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80512" w:rsidRPr="004D3578" w:rsidRDefault="00C52861" w:rsidP="00381272">
      <w:pPr>
        <w:pStyle w:val="ZA"/>
        <w:framePr w:wrap="notBeside"/>
      </w:pPr>
      <w:bookmarkStart w:id="0" w:name="page1"/>
      <w:r>
        <w:rPr>
          <w:sz w:val="64"/>
        </w:rPr>
        <w:t>3GPP TR</w:t>
      </w:r>
      <w:r w:rsidR="00080512" w:rsidRPr="004D3578">
        <w:rPr>
          <w:sz w:val="64"/>
        </w:rPr>
        <w:t xml:space="preserve"> </w:t>
      </w:r>
      <w:r w:rsidR="00381272">
        <w:rPr>
          <w:sz w:val="64"/>
        </w:rPr>
        <w:t>26</w:t>
      </w:r>
      <w:r w:rsidR="00080512" w:rsidRPr="004D3578">
        <w:rPr>
          <w:sz w:val="64"/>
        </w:rPr>
        <w:t>.</w:t>
      </w:r>
      <w:r w:rsidR="005B785F">
        <w:rPr>
          <w:rFonts w:hint="eastAsia"/>
          <w:sz w:val="64"/>
          <w:lang w:eastAsia="zh-CN"/>
        </w:rPr>
        <w:t>92</w:t>
      </w:r>
      <w:r w:rsidR="002D49FB">
        <w:rPr>
          <w:rFonts w:hint="eastAsia"/>
          <w:sz w:val="64"/>
          <w:lang w:eastAsia="zh-CN"/>
        </w:rPr>
        <w:t>9</w:t>
      </w:r>
      <w:r w:rsidR="00080512" w:rsidRPr="004D3578">
        <w:rPr>
          <w:sz w:val="64"/>
        </w:rPr>
        <w:t xml:space="preserve"> </w:t>
      </w:r>
      <w:r w:rsidR="00080512" w:rsidRPr="004D3578">
        <w:t>V</w:t>
      </w:r>
      <w:r w:rsidR="00381272">
        <w:t>0</w:t>
      </w:r>
      <w:r w:rsidR="00080512" w:rsidRPr="004D3578">
        <w:t>.</w:t>
      </w:r>
      <w:ins w:id="1" w:author="Gunnar Heikkilä" w:date="2019-04-10T20:51:00Z">
        <w:r w:rsidR="00137638">
          <w:rPr>
            <w:lang w:eastAsia="zh-CN"/>
          </w:rPr>
          <w:t>8</w:t>
        </w:r>
      </w:ins>
      <w:del w:id="2" w:author="Gunnar Heikkilä" w:date="2019-04-10T20:51:00Z">
        <w:r w:rsidR="00D63120" w:rsidDel="00137638">
          <w:rPr>
            <w:lang w:eastAsia="zh-CN"/>
          </w:rPr>
          <w:delText>7</w:delText>
        </w:r>
      </w:del>
      <w:r w:rsidR="00080512" w:rsidRPr="004D3578">
        <w:t>.</w:t>
      </w:r>
      <w:r w:rsidR="009E1506">
        <w:rPr>
          <w:rFonts w:hint="eastAsia"/>
          <w:lang w:eastAsia="zh-CN"/>
        </w:rPr>
        <w:t>0</w:t>
      </w:r>
      <w:r w:rsidR="00080512" w:rsidRPr="004D3578">
        <w:t xml:space="preserve"> </w:t>
      </w:r>
      <w:r w:rsidR="00080512" w:rsidRPr="004D3578">
        <w:rPr>
          <w:sz w:val="32"/>
        </w:rPr>
        <w:t>(</w:t>
      </w:r>
      <w:r w:rsidR="00381272">
        <w:rPr>
          <w:sz w:val="32"/>
        </w:rPr>
        <w:t>201</w:t>
      </w:r>
      <w:r w:rsidR="00D63120">
        <w:rPr>
          <w:sz w:val="32"/>
          <w:lang w:eastAsia="zh-CN"/>
        </w:rPr>
        <w:t>9</w:t>
      </w:r>
      <w:r w:rsidR="00080512" w:rsidRPr="004D3578">
        <w:rPr>
          <w:sz w:val="32"/>
        </w:rPr>
        <w:t>-</w:t>
      </w:r>
      <w:r w:rsidR="00D63120">
        <w:rPr>
          <w:sz w:val="32"/>
          <w:lang w:eastAsia="zh-CN"/>
        </w:rPr>
        <w:t>0</w:t>
      </w:r>
      <w:ins w:id="3" w:author="Gunnar Heikkilä" w:date="2019-04-10T20:51:00Z">
        <w:r w:rsidR="00137638">
          <w:rPr>
            <w:sz w:val="32"/>
            <w:lang w:eastAsia="zh-CN"/>
          </w:rPr>
          <w:t>4</w:t>
        </w:r>
      </w:ins>
      <w:del w:id="4" w:author="Gunnar Heikkilä" w:date="2019-04-10T20:51:00Z">
        <w:r w:rsidR="00D733C0" w:rsidDel="00137638">
          <w:rPr>
            <w:sz w:val="32"/>
            <w:lang w:eastAsia="zh-CN"/>
          </w:rPr>
          <w:delText>1</w:delText>
        </w:r>
      </w:del>
      <w:r w:rsidR="00080512" w:rsidRPr="004D3578">
        <w:rPr>
          <w:sz w:val="32"/>
        </w:rPr>
        <w:t>)</w:t>
      </w:r>
    </w:p>
    <w:p w:rsidR="00080512" w:rsidRPr="004D3578" w:rsidRDefault="00080512">
      <w:pPr>
        <w:pStyle w:val="ZB"/>
        <w:framePr w:wrap="notBeside"/>
      </w:pPr>
      <w:r w:rsidRPr="004D3578">
        <w:t xml:space="preserve">Technical </w:t>
      </w:r>
      <w:r w:rsidR="008E095F">
        <w:t>Report</w:t>
      </w:r>
    </w:p>
    <w:p w:rsidR="00080512" w:rsidRPr="004D3578" w:rsidRDefault="00080512">
      <w:pPr>
        <w:pStyle w:val="ZT"/>
        <w:framePr w:wrap="notBeside"/>
      </w:pPr>
      <w:r w:rsidRPr="004D3578">
        <w:t>3rd Generation Partnership Project;</w:t>
      </w:r>
    </w:p>
    <w:p w:rsidR="00080512" w:rsidRPr="004D3578" w:rsidRDefault="00080512" w:rsidP="00326ACA">
      <w:pPr>
        <w:pStyle w:val="ZT"/>
        <w:framePr w:wrap="notBeside"/>
      </w:pPr>
      <w:r w:rsidRPr="004D3578">
        <w:t xml:space="preserve">Technical Specification Group </w:t>
      </w:r>
      <w:r w:rsidR="00326ACA">
        <w:t>Services and System Aspects</w:t>
      </w:r>
      <w:r w:rsidRPr="004D3578">
        <w:t>;</w:t>
      </w:r>
    </w:p>
    <w:p w:rsidR="00080512" w:rsidRPr="004D3578" w:rsidRDefault="003E58C1" w:rsidP="00543265">
      <w:pPr>
        <w:pStyle w:val="ZT"/>
        <w:framePr w:wrap="notBeside"/>
        <w:rPr>
          <w:i/>
          <w:sz w:val="28"/>
        </w:rPr>
      </w:pPr>
      <w:r w:rsidRPr="003E58C1">
        <w:tab/>
        <w:t xml:space="preserve">QoE parameters and metrics relevant to the Virtual Reality user experience </w:t>
      </w:r>
      <w:r w:rsidR="00FC1192" w:rsidRPr="004D3578">
        <w:t>(</w:t>
      </w:r>
      <w:r w:rsidR="00FC1192" w:rsidRPr="004D3578">
        <w:rPr>
          <w:rStyle w:val="ZGSM"/>
        </w:rPr>
        <w:t xml:space="preserve">Release </w:t>
      </w:r>
      <w:r w:rsidR="00054A22">
        <w:rPr>
          <w:rStyle w:val="ZGSM"/>
        </w:rPr>
        <w:t>1</w:t>
      </w:r>
      <w:r w:rsidR="00DB2E85">
        <w:rPr>
          <w:rStyle w:val="ZGSM"/>
        </w:rPr>
        <w:t>6</w:t>
      </w:r>
      <w:r w:rsidR="00FC1192" w:rsidRPr="004D3578">
        <w:t>)</w:t>
      </w:r>
    </w:p>
    <w:p w:rsidR="00FC1192" w:rsidRPr="004D3578" w:rsidRDefault="00FC1192" w:rsidP="00381272">
      <w:pPr>
        <w:pStyle w:val="ZU"/>
        <w:framePr w:h="4929" w:hRule="exact" w:wrap="notBeside"/>
        <w:tabs>
          <w:tab w:val="right" w:pos="10206"/>
        </w:tabs>
        <w:jc w:val="left"/>
        <w:rPr>
          <w:color w:val="0000FF"/>
        </w:rPr>
      </w:pPr>
      <w:r w:rsidRPr="004D3578">
        <w:rPr>
          <w:color w:val="0000FF"/>
        </w:rPr>
        <w:tab/>
      </w:r>
    </w:p>
    <w:p w:rsidR="00FC1192" w:rsidRPr="004D3578" w:rsidRDefault="00FC1192" w:rsidP="00381272">
      <w:pPr>
        <w:pStyle w:val="ZU"/>
        <w:framePr w:h="4929" w:hRule="exact" w:wrap="notBeside"/>
        <w:tabs>
          <w:tab w:val="right" w:pos="10206"/>
        </w:tabs>
        <w:jc w:val="left"/>
        <w:rPr>
          <w:color w:val="0000FF"/>
        </w:rPr>
      </w:pPr>
      <w:r w:rsidRPr="004D3578">
        <w:rPr>
          <w:color w:val="0000FF"/>
        </w:rPr>
        <w:tab/>
      </w:r>
    </w:p>
    <w:p w:rsidR="00FC1192" w:rsidRPr="004D3578" w:rsidRDefault="00FC1192" w:rsidP="00381272">
      <w:pPr>
        <w:pStyle w:val="ZU"/>
        <w:framePr w:h="4929" w:hRule="exact" w:wrap="notBeside"/>
        <w:tabs>
          <w:tab w:val="right" w:pos="10206"/>
        </w:tabs>
        <w:jc w:val="left"/>
      </w:pPr>
      <w:r w:rsidRPr="004D3578">
        <w:rPr>
          <w:color w:val="0000FF"/>
        </w:rPr>
        <w:tab/>
      </w:r>
    </w:p>
    <w:p w:rsidR="00FC1192" w:rsidRPr="004D3578" w:rsidRDefault="00FC1192" w:rsidP="00381272">
      <w:pPr>
        <w:pStyle w:val="ZU"/>
        <w:framePr w:h="4929" w:hRule="exact" w:wrap="notBeside"/>
        <w:tabs>
          <w:tab w:val="right" w:pos="10206"/>
        </w:tabs>
        <w:jc w:val="left"/>
      </w:pPr>
      <w:r w:rsidRPr="004D3578">
        <w:rPr>
          <w:color w:val="0000FF"/>
        </w:rPr>
        <w:tab/>
      </w:r>
    </w:p>
    <w:p w:rsidR="00614FDF" w:rsidRPr="00235394" w:rsidRDefault="00614FDF" w:rsidP="00381272">
      <w:pPr>
        <w:pStyle w:val="ZU"/>
        <w:framePr w:h="4929" w:hRule="exact" w:wrap="notBeside"/>
        <w:tabs>
          <w:tab w:val="right" w:pos="10206"/>
        </w:tabs>
        <w:jc w:val="left"/>
      </w:pPr>
      <w:r w:rsidRPr="00235394">
        <w:rPr>
          <w:color w:val="0000FF"/>
        </w:rPr>
        <w:tab/>
      </w:r>
    </w:p>
    <w:p w:rsidR="00917CCB" w:rsidRPr="00235394" w:rsidRDefault="00917CCB" w:rsidP="00917CCB">
      <w:pPr>
        <w:pStyle w:val="ZU"/>
        <w:framePr w:h="4929" w:hRule="exact" w:wrap="notBeside"/>
        <w:tabs>
          <w:tab w:val="right" w:pos="10206"/>
        </w:tabs>
        <w:jc w:val="left"/>
      </w:pPr>
      <w:r>
        <w:rPr>
          <w:i/>
        </w:rPr>
        <w:t xml:space="preserve">  </w:t>
      </w:r>
      <w:r w:rsidR="008A40CD">
        <w:rPr>
          <w:i/>
          <w:lang w:val="sv-SE" w:eastAsia="sv-SE"/>
        </w:rPr>
        <w:drawing>
          <wp:inline distT="0" distB="0" distL="0" distR="0" wp14:anchorId="1558358B" wp14:editId="740AC76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Pr="00235394">
        <w:rPr>
          <w:color w:val="0000FF"/>
        </w:rPr>
        <w:tab/>
      </w:r>
      <w:r w:rsidR="008A40CD">
        <w:rPr>
          <w:lang w:val="sv-SE" w:eastAsia="sv-SE"/>
        </w:rPr>
        <w:drawing>
          <wp:inline distT="0" distB="0" distL="0" distR="0" wp14:anchorId="5C906CD8" wp14:editId="2BAC7DC0">
            <wp:extent cx="1630680" cy="952500"/>
            <wp:effectExtent l="0" t="0" r="762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0680" cy="952500"/>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1962F4" w:rsidRDefault="001962F4" w:rsidP="001962F4">
      <w:pPr>
        <w:jc w:val="center"/>
      </w:pPr>
    </w:p>
    <w:p w:rsidR="001962F4" w:rsidRDefault="001962F4" w:rsidP="001962F4"/>
    <w:p w:rsidR="009905E1" w:rsidRDefault="009905E1" w:rsidP="001962F4">
      <w:pPr>
        <w:sectPr w:rsidR="009905E1">
          <w:headerReference w:type="default" r:id="rId11"/>
          <w:footerReference w:type="default" r:id="rId12"/>
          <w:footnotePr>
            <w:numRestart w:val="eachSect"/>
          </w:footnotePr>
          <w:pgSz w:w="11907" w:h="16840"/>
          <w:pgMar w:top="2268" w:right="851" w:bottom="10773" w:left="851" w:header="0" w:footer="0" w:gutter="0"/>
          <w:cols w:space="720"/>
        </w:sectPr>
      </w:pPr>
    </w:p>
    <w:p w:rsidR="00614FDF" w:rsidRPr="00235394" w:rsidRDefault="00614FDF" w:rsidP="00614FDF">
      <w:pPr>
        <w:pStyle w:val="Guidance"/>
      </w:pPr>
      <w:bookmarkStart w:id="5" w:name="page2"/>
      <w:r w:rsidRPr="00235394">
        <w:lastRenderedPageBreak/>
        <w:br/>
      </w:r>
    </w:p>
    <w:p w:rsidR="00080512" w:rsidRPr="004D3578" w:rsidRDefault="00080512"/>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833C1B">
      <w:pPr>
        <w:pStyle w:val="FP"/>
        <w:framePr w:wrap="notBeside" w:hAnchor="margin" w:y="1419"/>
        <w:ind w:left="2835" w:right="2835"/>
        <w:jc w:val="center"/>
        <w:rPr>
          <w:rFonts w:ascii="Arial" w:hAnsi="Arial"/>
          <w:sz w:val="18"/>
          <w:lang w:eastAsia="zh-CN"/>
        </w:rPr>
      </w:pPr>
      <w:r>
        <w:rPr>
          <w:rFonts w:ascii="Arial" w:hAnsi="Arial" w:hint="eastAsia"/>
          <w:sz w:val="18"/>
          <w:lang w:eastAsia="zh-CN"/>
        </w:rPr>
        <w:t>virtual reality, QoE, user experience</w:t>
      </w:r>
    </w:p>
    <w:p w:rsidR="00080512" w:rsidRPr="00F92124"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650 Route des Lucioles - Sophia Antipolis</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054A22">
        <w:rPr>
          <w:noProof/>
          <w:sz w:val="18"/>
        </w:rPr>
        <w:t>7</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6" w:name="copyrightaddon"/>
      <w:bookmarkEnd w:id="6"/>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5"/>
    <w:p w:rsidR="00080512" w:rsidRPr="004D3578" w:rsidRDefault="00080512">
      <w:pPr>
        <w:pStyle w:val="TT"/>
      </w:pPr>
      <w:r w:rsidRPr="004D3578">
        <w:br w:type="page"/>
      </w:r>
      <w:r w:rsidRPr="004D3578">
        <w:lastRenderedPageBreak/>
        <w:t>Contents</w:t>
      </w:r>
    </w:p>
    <w:p w:rsidR="008202EF" w:rsidRPr="00F72325" w:rsidRDefault="006F67FB">
      <w:pPr>
        <w:pStyle w:val="TOC1"/>
        <w:rPr>
          <w:rFonts w:asciiTheme="minorHAnsi" w:eastAsiaTheme="minorEastAsia" w:hAnsiTheme="minorHAnsi" w:cstheme="minorBidi"/>
          <w:szCs w:val="22"/>
          <w:lang w:val="en-US" w:eastAsia="sv-SE"/>
        </w:rPr>
      </w:pPr>
      <w:r w:rsidRPr="004D3578">
        <w:fldChar w:fldCharType="begin"/>
      </w:r>
      <w:r w:rsidR="004D3578" w:rsidRPr="004D3578">
        <w:instrText xml:space="preserve"> TOC \o "1-9" </w:instrText>
      </w:r>
      <w:r w:rsidRPr="004D3578">
        <w:fldChar w:fldCharType="separate"/>
      </w:r>
      <w:r w:rsidR="008202EF">
        <w:t>Foreword</w:t>
      </w:r>
      <w:r w:rsidR="008202EF">
        <w:tab/>
      </w:r>
      <w:r w:rsidR="008202EF">
        <w:fldChar w:fldCharType="begin"/>
      </w:r>
      <w:r w:rsidR="008202EF">
        <w:instrText xml:space="preserve"> PAGEREF _Toc536690220 \h </w:instrText>
      </w:r>
      <w:r w:rsidR="008202EF">
        <w:fldChar w:fldCharType="separate"/>
      </w:r>
      <w:r w:rsidR="008202EF">
        <w:t>5</w:t>
      </w:r>
      <w:r w:rsidR="008202EF">
        <w:fldChar w:fldCharType="end"/>
      </w:r>
    </w:p>
    <w:p w:rsidR="008202EF" w:rsidRPr="00F72325" w:rsidRDefault="008202EF">
      <w:pPr>
        <w:pStyle w:val="TOC1"/>
        <w:rPr>
          <w:rFonts w:asciiTheme="minorHAnsi" w:eastAsiaTheme="minorEastAsia" w:hAnsiTheme="minorHAnsi" w:cstheme="minorBidi"/>
          <w:szCs w:val="22"/>
          <w:lang w:val="en-US" w:eastAsia="sv-SE"/>
        </w:rPr>
      </w:pPr>
      <w:r>
        <w:t>Introduction</w:t>
      </w:r>
      <w:r>
        <w:tab/>
      </w:r>
      <w:r>
        <w:fldChar w:fldCharType="begin"/>
      </w:r>
      <w:r>
        <w:instrText xml:space="preserve"> PAGEREF _Toc536690221 \h </w:instrText>
      </w:r>
      <w:r>
        <w:fldChar w:fldCharType="separate"/>
      </w:r>
      <w:r>
        <w:t>5</w:t>
      </w:r>
      <w:r>
        <w:fldChar w:fldCharType="end"/>
      </w:r>
    </w:p>
    <w:p w:rsidR="008202EF" w:rsidRPr="00F72325" w:rsidRDefault="008202EF">
      <w:pPr>
        <w:pStyle w:val="TOC1"/>
        <w:rPr>
          <w:rFonts w:asciiTheme="minorHAnsi" w:eastAsiaTheme="minorEastAsia" w:hAnsiTheme="minorHAnsi" w:cstheme="minorBidi"/>
          <w:szCs w:val="22"/>
          <w:lang w:val="en-US" w:eastAsia="sv-SE"/>
        </w:rPr>
      </w:pPr>
      <w:r>
        <w:t>1</w:t>
      </w:r>
      <w:r w:rsidRPr="00F72325">
        <w:rPr>
          <w:rFonts w:asciiTheme="minorHAnsi" w:eastAsiaTheme="minorEastAsia" w:hAnsiTheme="minorHAnsi" w:cstheme="minorBidi"/>
          <w:szCs w:val="22"/>
          <w:lang w:val="en-US" w:eastAsia="sv-SE"/>
        </w:rPr>
        <w:tab/>
      </w:r>
      <w:r>
        <w:t>Scope</w:t>
      </w:r>
      <w:r>
        <w:tab/>
      </w:r>
      <w:r>
        <w:fldChar w:fldCharType="begin"/>
      </w:r>
      <w:r>
        <w:instrText xml:space="preserve"> PAGEREF _Toc536690222 \h </w:instrText>
      </w:r>
      <w:r>
        <w:fldChar w:fldCharType="separate"/>
      </w:r>
      <w:r>
        <w:t>6</w:t>
      </w:r>
      <w:r>
        <w:fldChar w:fldCharType="end"/>
      </w:r>
    </w:p>
    <w:p w:rsidR="008202EF" w:rsidRPr="00F72325" w:rsidRDefault="008202EF">
      <w:pPr>
        <w:pStyle w:val="TOC1"/>
        <w:rPr>
          <w:rFonts w:asciiTheme="minorHAnsi" w:eastAsiaTheme="minorEastAsia" w:hAnsiTheme="minorHAnsi" w:cstheme="minorBidi"/>
          <w:szCs w:val="22"/>
          <w:lang w:val="en-US" w:eastAsia="sv-SE"/>
        </w:rPr>
      </w:pPr>
      <w:r>
        <w:t>2</w:t>
      </w:r>
      <w:r w:rsidRPr="00F72325">
        <w:rPr>
          <w:rFonts w:asciiTheme="minorHAnsi" w:eastAsiaTheme="minorEastAsia" w:hAnsiTheme="minorHAnsi" w:cstheme="minorBidi"/>
          <w:szCs w:val="22"/>
          <w:lang w:val="en-US" w:eastAsia="sv-SE"/>
        </w:rPr>
        <w:tab/>
      </w:r>
      <w:r>
        <w:t>References</w:t>
      </w:r>
      <w:r>
        <w:tab/>
      </w:r>
      <w:r>
        <w:fldChar w:fldCharType="begin"/>
      </w:r>
      <w:r>
        <w:instrText xml:space="preserve"> PAGEREF _Toc536690223 \h </w:instrText>
      </w:r>
      <w:r>
        <w:fldChar w:fldCharType="separate"/>
      </w:r>
      <w:r>
        <w:t>6</w:t>
      </w:r>
      <w:r>
        <w:fldChar w:fldCharType="end"/>
      </w:r>
    </w:p>
    <w:p w:rsidR="008202EF" w:rsidRPr="00F72325" w:rsidRDefault="008202EF">
      <w:pPr>
        <w:pStyle w:val="TOC1"/>
        <w:rPr>
          <w:rFonts w:asciiTheme="minorHAnsi" w:eastAsiaTheme="minorEastAsia" w:hAnsiTheme="minorHAnsi" w:cstheme="minorBidi"/>
          <w:szCs w:val="22"/>
          <w:lang w:val="en-US" w:eastAsia="sv-SE"/>
        </w:rPr>
      </w:pPr>
      <w:r>
        <w:t>3</w:t>
      </w:r>
      <w:r w:rsidRPr="00F72325">
        <w:rPr>
          <w:rFonts w:asciiTheme="minorHAnsi" w:eastAsiaTheme="minorEastAsia" w:hAnsiTheme="minorHAnsi" w:cstheme="minorBidi"/>
          <w:szCs w:val="22"/>
          <w:lang w:val="en-US" w:eastAsia="sv-SE"/>
        </w:rPr>
        <w:tab/>
      </w:r>
      <w:r>
        <w:t>Definitions, symbols and abbreviations</w:t>
      </w:r>
      <w:r>
        <w:tab/>
      </w:r>
      <w:r>
        <w:fldChar w:fldCharType="begin"/>
      </w:r>
      <w:r>
        <w:instrText xml:space="preserve"> PAGEREF _Toc536690224 \h </w:instrText>
      </w:r>
      <w:r>
        <w:fldChar w:fldCharType="separate"/>
      </w:r>
      <w:r>
        <w:t>7</w:t>
      </w:r>
      <w:r>
        <w:fldChar w:fldCharType="end"/>
      </w:r>
    </w:p>
    <w:p w:rsidR="008202EF" w:rsidRPr="00F72325" w:rsidRDefault="008202EF">
      <w:pPr>
        <w:pStyle w:val="TOC2"/>
        <w:rPr>
          <w:rFonts w:asciiTheme="minorHAnsi" w:eastAsiaTheme="minorEastAsia" w:hAnsiTheme="minorHAnsi" w:cstheme="minorBidi"/>
          <w:sz w:val="22"/>
          <w:szCs w:val="22"/>
          <w:lang w:val="en-US" w:eastAsia="sv-SE"/>
        </w:rPr>
      </w:pPr>
      <w:r>
        <w:t>3.1</w:t>
      </w:r>
      <w:r w:rsidRPr="00F72325">
        <w:rPr>
          <w:rFonts w:asciiTheme="minorHAnsi" w:eastAsiaTheme="minorEastAsia" w:hAnsiTheme="minorHAnsi" w:cstheme="minorBidi"/>
          <w:sz w:val="22"/>
          <w:szCs w:val="22"/>
          <w:lang w:val="en-US" w:eastAsia="sv-SE"/>
        </w:rPr>
        <w:tab/>
      </w:r>
      <w:r>
        <w:t>Definitions</w:t>
      </w:r>
      <w:r>
        <w:tab/>
      </w:r>
      <w:r>
        <w:fldChar w:fldCharType="begin"/>
      </w:r>
      <w:r>
        <w:instrText xml:space="preserve"> PAGEREF _Toc536690225 \h </w:instrText>
      </w:r>
      <w:r>
        <w:fldChar w:fldCharType="separate"/>
      </w:r>
      <w:r>
        <w:t>7</w:t>
      </w:r>
      <w:r>
        <w:fldChar w:fldCharType="end"/>
      </w:r>
    </w:p>
    <w:p w:rsidR="008202EF" w:rsidRPr="00F72325" w:rsidRDefault="008202EF">
      <w:pPr>
        <w:pStyle w:val="TOC2"/>
        <w:rPr>
          <w:rFonts w:asciiTheme="minorHAnsi" w:eastAsiaTheme="minorEastAsia" w:hAnsiTheme="minorHAnsi" w:cstheme="minorBidi"/>
          <w:sz w:val="22"/>
          <w:szCs w:val="22"/>
          <w:lang w:val="en-US" w:eastAsia="sv-SE"/>
        </w:rPr>
      </w:pPr>
      <w:r>
        <w:t>3.2</w:t>
      </w:r>
      <w:r w:rsidRPr="00F72325">
        <w:rPr>
          <w:rFonts w:asciiTheme="minorHAnsi" w:eastAsiaTheme="minorEastAsia" w:hAnsiTheme="minorHAnsi" w:cstheme="minorBidi"/>
          <w:sz w:val="22"/>
          <w:szCs w:val="22"/>
          <w:lang w:val="en-US" w:eastAsia="sv-SE"/>
        </w:rPr>
        <w:tab/>
      </w:r>
      <w:r>
        <w:t>Symbols</w:t>
      </w:r>
      <w:r>
        <w:tab/>
      </w:r>
      <w:r>
        <w:fldChar w:fldCharType="begin"/>
      </w:r>
      <w:r>
        <w:instrText xml:space="preserve"> PAGEREF _Toc536690226 \h </w:instrText>
      </w:r>
      <w:r>
        <w:fldChar w:fldCharType="separate"/>
      </w:r>
      <w:r>
        <w:t>7</w:t>
      </w:r>
      <w:r>
        <w:fldChar w:fldCharType="end"/>
      </w:r>
    </w:p>
    <w:p w:rsidR="008202EF" w:rsidRPr="00F72325" w:rsidRDefault="008202EF">
      <w:pPr>
        <w:pStyle w:val="TOC2"/>
        <w:rPr>
          <w:rFonts w:asciiTheme="minorHAnsi" w:eastAsiaTheme="minorEastAsia" w:hAnsiTheme="minorHAnsi" w:cstheme="minorBidi"/>
          <w:sz w:val="22"/>
          <w:szCs w:val="22"/>
          <w:lang w:val="en-US" w:eastAsia="sv-SE"/>
        </w:rPr>
      </w:pPr>
      <w:r>
        <w:t>3.3</w:t>
      </w:r>
      <w:r w:rsidRPr="00F72325">
        <w:rPr>
          <w:rFonts w:asciiTheme="minorHAnsi" w:eastAsiaTheme="minorEastAsia" w:hAnsiTheme="minorHAnsi" w:cstheme="minorBidi"/>
          <w:sz w:val="22"/>
          <w:szCs w:val="22"/>
          <w:lang w:val="en-US" w:eastAsia="sv-SE"/>
        </w:rPr>
        <w:tab/>
      </w:r>
      <w:r>
        <w:t>Abbreviations</w:t>
      </w:r>
      <w:r>
        <w:tab/>
      </w:r>
      <w:r>
        <w:fldChar w:fldCharType="begin"/>
      </w:r>
      <w:r>
        <w:instrText xml:space="preserve"> PAGEREF _Toc536690227 \h </w:instrText>
      </w:r>
      <w:r>
        <w:fldChar w:fldCharType="separate"/>
      </w:r>
      <w:r>
        <w:t>7</w:t>
      </w:r>
      <w:r>
        <w:fldChar w:fldCharType="end"/>
      </w:r>
    </w:p>
    <w:p w:rsidR="008202EF" w:rsidRPr="00F72325" w:rsidRDefault="008202EF">
      <w:pPr>
        <w:pStyle w:val="TOC1"/>
        <w:rPr>
          <w:rFonts w:asciiTheme="minorHAnsi" w:eastAsiaTheme="minorEastAsia" w:hAnsiTheme="minorHAnsi" w:cstheme="minorBidi"/>
          <w:szCs w:val="22"/>
          <w:lang w:val="en-US" w:eastAsia="sv-SE"/>
        </w:rPr>
      </w:pPr>
      <w:r>
        <w:t>4</w:t>
      </w:r>
      <w:r w:rsidRPr="00F72325">
        <w:rPr>
          <w:rFonts w:asciiTheme="minorHAnsi" w:eastAsiaTheme="minorEastAsia" w:hAnsiTheme="minorHAnsi" w:cstheme="minorBidi"/>
          <w:szCs w:val="22"/>
          <w:lang w:val="en-US" w:eastAsia="sv-SE"/>
        </w:rPr>
        <w:tab/>
      </w:r>
      <w:r>
        <w:t xml:space="preserve">VR QoE </w:t>
      </w:r>
      <w:r>
        <w:rPr>
          <w:lang w:eastAsia="zh-CN"/>
        </w:rPr>
        <w:t>o</w:t>
      </w:r>
      <w:r>
        <w:t>verview</w:t>
      </w:r>
      <w:r>
        <w:tab/>
      </w:r>
      <w:r>
        <w:fldChar w:fldCharType="begin"/>
      </w:r>
      <w:r>
        <w:instrText xml:space="preserve"> PAGEREF _Toc536690228 \h </w:instrText>
      </w:r>
      <w:r>
        <w:fldChar w:fldCharType="separate"/>
      </w:r>
      <w:r>
        <w:t>7</w:t>
      </w:r>
      <w:r>
        <w:fldChar w:fldCharType="end"/>
      </w:r>
    </w:p>
    <w:p w:rsidR="008202EF" w:rsidRPr="00F72325" w:rsidRDefault="008202EF">
      <w:pPr>
        <w:pStyle w:val="TOC2"/>
        <w:rPr>
          <w:rFonts w:asciiTheme="minorHAnsi" w:eastAsiaTheme="minorEastAsia" w:hAnsiTheme="minorHAnsi" w:cstheme="minorBidi"/>
          <w:sz w:val="22"/>
          <w:szCs w:val="22"/>
          <w:lang w:val="en-US" w:eastAsia="sv-SE"/>
        </w:rPr>
      </w:pPr>
      <w:r>
        <w:t>4.1</w:t>
      </w:r>
      <w:r w:rsidRPr="00F72325">
        <w:rPr>
          <w:rFonts w:asciiTheme="minorHAnsi" w:eastAsiaTheme="minorEastAsia" w:hAnsiTheme="minorHAnsi" w:cstheme="minorBidi"/>
          <w:sz w:val="22"/>
          <w:szCs w:val="22"/>
          <w:lang w:val="en-US" w:eastAsia="sv-SE"/>
        </w:rPr>
        <w:tab/>
      </w:r>
      <w:r>
        <w:t>Introduction</w:t>
      </w:r>
      <w:r>
        <w:tab/>
      </w:r>
      <w:r>
        <w:fldChar w:fldCharType="begin"/>
      </w:r>
      <w:r>
        <w:instrText xml:space="preserve"> PAGEREF _Toc536690229 \h </w:instrText>
      </w:r>
      <w:r>
        <w:fldChar w:fldCharType="separate"/>
      </w:r>
      <w:r>
        <w:t>7</w:t>
      </w:r>
      <w:r>
        <w:fldChar w:fldCharType="end"/>
      </w:r>
    </w:p>
    <w:p w:rsidR="008202EF" w:rsidRPr="00F72325" w:rsidRDefault="008202EF">
      <w:pPr>
        <w:pStyle w:val="TOC2"/>
        <w:rPr>
          <w:rFonts w:asciiTheme="minorHAnsi" w:eastAsiaTheme="minorEastAsia" w:hAnsiTheme="minorHAnsi" w:cstheme="minorBidi"/>
          <w:sz w:val="22"/>
          <w:szCs w:val="22"/>
          <w:lang w:val="en-US" w:eastAsia="sv-SE"/>
        </w:rPr>
      </w:pPr>
      <w:r>
        <w:t>4.2</w:t>
      </w:r>
      <w:r w:rsidRPr="00F72325">
        <w:rPr>
          <w:rFonts w:asciiTheme="minorHAnsi" w:eastAsiaTheme="minorEastAsia" w:hAnsiTheme="minorHAnsi" w:cstheme="minorBidi"/>
          <w:sz w:val="22"/>
          <w:szCs w:val="22"/>
          <w:lang w:val="en-US" w:eastAsia="sv-SE"/>
        </w:rPr>
        <w:tab/>
      </w:r>
      <w:r>
        <w:t>VR QoE metrics evolution</w:t>
      </w:r>
      <w:r>
        <w:tab/>
      </w:r>
      <w:r>
        <w:fldChar w:fldCharType="begin"/>
      </w:r>
      <w:r>
        <w:instrText xml:space="preserve"> PAGEREF _Toc536690230 \h </w:instrText>
      </w:r>
      <w:r>
        <w:fldChar w:fldCharType="separate"/>
      </w:r>
      <w:r>
        <w:t>7</w:t>
      </w:r>
      <w:r>
        <w:fldChar w:fldCharType="end"/>
      </w:r>
    </w:p>
    <w:p w:rsidR="008202EF" w:rsidRPr="00F72325" w:rsidRDefault="008202EF">
      <w:pPr>
        <w:pStyle w:val="TOC2"/>
        <w:rPr>
          <w:rFonts w:asciiTheme="minorHAnsi" w:eastAsiaTheme="minorEastAsia" w:hAnsiTheme="minorHAnsi" w:cstheme="minorBidi"/>
          <w:sz w:val="22"/>
          <w:szCs w:val="22"/>
          <w:lang w:val="en-US" w:eastAsia="sv-SE"/>
        </w:rPr>
      </w:pPr>
      <w:r>
        <w:t>4.3</w:t>
      </w:r>
      <w:r w:rsidRPr="00F72325">
        <w:rPr>
          <w:rFonts w:asciiTheme="minorHAnsi" w:eastAsiaTheme="minorEastAsia" w:hAnsiTheme="minorHAnsi" w:cstheme="minorBidi"/>
          <w:sz w:val="22"/>
          <w:szCs w:val="22"/>
          <w:lang w:val="en-US" w:eastAsia="sv-SE"/>
        </w:rPr>
        <w:tab/>
      </w:r>
      <w:r>
        <w:t>Viewport-related QoE aspects</w:t>
      </w:r>
      <w:r>
        <w:tab/>
      </w:r>
      <w:r>
        <w:fldChar w:fldCharType="begin"/>
      </w:r>
      <w:r>
        <w:instrText xml:space="preserve"> PAGEREF _Toc536690231 \h </w:instrText>
      </w:r>
      <w:r>
        <w:fldChar w:fldCharType="separate"/>
      </w:r>
      <w:r>
        <w:t>8</w:t>
      </w:r>
      <w:r>
        <w:fldChar w:fldCharType="end"/>
      </w:r>
    </w:p>
    <w:p w:rsidR="008202EF" w:rsidRPr="00F72325" w:rsidRDefault="008202EF">
      <w:pPr>
        <w:pStyle w:val="TOC3"/>
        <w:rPr>
          <w:rFonts w:asciiTheme="minorHAnsi" w:eastAsiaTheme="minorEastAsia" w:hAnsiTheme="minorHAnsi" w:cstheme="minorBidi"/>
          <w:sz w:val="22"/>
          <w:szCs w:val="22"/>
          <w:lang w:val="en-US" w:eastAsia="sv-SE"/>
        </w:rPr>
      </w:pPr>
      <w:r>
        <w:t>4.3.1</w:t>
      </w:r>
      <w:r w:rsidRPr="00F72325">
        <w:rPr>
          <w:rFonts w:asciiTheme="minorHAnsi" w:eastAsiaTheme="minorEastAsia" w:hAnsiTheme="minorHAnsi" w:cstheme="minorBidi"/>
          <w:sz w:val="22"/>
          <w:szCs w:val="22"/>
          <w:lang w:val="en-US" w:eastAsia="sv-SE"/>
        </w:rPr>
        <w:tab/>
      </w:r>
      <w:r>
        <w:t>Introduction</w:t>
      </w:r>
      <w:r>
        <w:tab/>
      </w:r>
      <w:r>
        <w:fldChar w:fldCharType="begin"/>
      </w:r>
      <w:r>
        <w:instrText xml:space="preserve"> PAGEREF _Toc536690232 \h </w:instrText>
      </w:r>
      <w:r>
        <w:fldChar w:fldCharType="separate"/>
      </w:r>
      <w:r>
        <w:t>8</w:t>
      </w:r>
      <w:r>
        <w:fldChar w:fldCharType="end"/>
      </w:r>
    </w:p>
    <w:p w:rsidR="008202EF" w:rsidRPr="00F72325" w:rsidRDefault="008202EF">
      <w:pPr>
        <w:pStyle w:val="TOC3"/>
        <w:rPr>
          <w:rFonts w:asciiTheme="minorHAnsi" w:eastAsiaTheme="minorEastAsia" w:hAnsiTheme="minorHAnsi" w:cstheme="minorBidi"/>
          <w:sz w:val="22"/>
          <w:szCs w:val="22"/>
          <w:lang w:val="en-US" w:eastAsia="sv-SE"/>
        </w:rPr>
      </w:pPr>
      <w:r>
        <w:t>4.3.2</w:t>
      </w:r>
      <w:r w:rsidRPr="00F72325">
        <w:rPr>
          <w:rFonts w:asciiTheme="minorHAnsi" w:eastAsiaTheme="minorEastAsia" w:hAnsiTheme="minorHAnsi" w:cstheme="minorBidi"/>
          <w:sz w:val="22"/>
          <w:szCs w:val="22"/>
          <w:lang w:val="en-US" w:eastAsia="sv-SE"/>
        </w:rPr>
        <w:tab/>
      </w:r>
      <w:r>
        <w:t>Single stream region-independent coding</w:t>
      </w:r>
      <w:r>
        <w:tab/>
      </w:r>
      <w:r>
        <w:fldChar w:fldCharType="begin"/>
      </w:r>
      <w:r>
        <w:instrText xml:space="preserve"> PAGEREF _Toc536690233 \h </w:instrText>
      </w:r>
      <w:r>
        <w:fldChar w:fldCharType="separate"/>
      </w:r>
      <w:r>
        <w:t>9</w:t>
      </w:r>
      <w:r>
        <w:fldChar w:fldCharType="end"/>
      </w:r>
    </w:p>
    <w:p w:rsidR="008202EF" w:rsidRPr="00F72325" w:rsidRDefault="008202EF">
      <w:pPr>
        <w:pStyle w:val="TOC3"/>
        <w:rPr>
          <w:rFonts w:asciiTheme="minorHAnsi" w:eastAsiaTheme="minorEastAsia" w:hAnsiTheme="minorHAnsi" w:cstheme="minorBidi"/>
          <w:sz w:val="22"/>
          <w:szCs w:val="22"/>
          <w:lang w:val="en-US" w:eastAsia="sv-SE"/>
        </w:rPr>
      </w:pPr>
      <w:r>
        <w:t>4.3.3</w:t>
      </w:r>
      <w:r w:rsidRPr="00F72325">
        <w:rPr>
          <w:rFonts w:asciiTheme="minorHAnsi" w:eastAsiaTheme="minorEastAsia" w:hAnsiTheme="minorHAnsi" w:cstheme="minorBidi"/>
          <w:sz w:val="22"/>
          <w:szCs w:val="22"/>
          <w:lang w:val="en-US" w:eastAsia="sv-SE"/>
        </w:rPr>
        <w:tab/>
      </w:r>
      <w:r>
        <w:t>Single stream region-dependent encoding</w:t>
      </w:r>
      <w:r>
        <w:tab/>
      </w:r>
      <w:r>
        <w:fldChar w:fldCharType="begin"/>
      </w:r>
      <w:r>
        <w:instrText xml:space="preserve"> PAGEREF _Toc536690234 \h </w:instrText>
      </w:r>
      <w:r>
        <w:fldChar w:fldCharType="separate"/>
      </w:r>
      <w:r>
        <w:t>9</w:t>
      </w:r>
      <w:r>
        <w:fldChar w:fldCharType="end"/>
      </w:r>
    </w:p>
    <w:p w:rsidR="008202EF" w:rsidRPr="00F72325" w:rsidRDefault="008202EF">
      <w:pPr>
        <w:pStyle w:val="TOC3"/>
        <w:rPr>
          <w:rFonts w:asciiTheme="minorHAnsi" w:eastAsiaTheme="minorEastAsia" w:hAnsiTheme="minorHAnsi" w:cstheme="minorBidi"/>
          <w:sz w:val="22"/>
          <w:szCs w:val="22"/>
          <w:lang w:val="en-US" w:eastAsia="sv-SE"/>
        </w:rPr>
      </w:pPr>
      <w:r>
        <w:t>4.3.4</w:t>
      </w:r>
      <w:r w:rsidRPr="00F72325">
        <w:rPr>
          <w:rFonts w:asciiTheme="minorHAnsi" w:eastAsiaTheme="minorEastAsia" w:hAnsiTheme="minorHAnsi" w:cstheme="minorBidi"/>
          <w:sz w:val="22"/>
          <w:szCs w:val="22"/>
          <w:lang w:val="en-US" w:eastAsia="sv-SE"/>
        </w:rPr>
        <w:tab/>
      </w:r>
      <w:r>
        <w:t>Multiple stream region-dependent encoding</w:t>
      </w:r>
      <w:r>
        <w:tab/>
      </w:r>
      <w:r>
        <w:fldChar w:fldCharType="begin"/>
      </w:r>
      <w:r>
        <w:instrText xml:space="preserve"> PAGEREF _Toc536690235 \h </w:instrText>
      </w:r>
      <w:r>
        <w:fldChar w:fldCharType="separate"/>
      </w:r>
      <w:r>
        <w:t>9</w:t>
      </w:r>
      <w:r>
        <w:fldChar w:fldCharType="end"/>
      </w:r>
    </w:p>
    <w:p w:rsidR="008202EF" w:rsidRPr="00F72325" w:rsidRDefault="008202EF">
      <w:pPr>
        <w:pStyle w:val="TOC3"/>
        <w:rPr>
          <w:rFonts w:asciiTheme="minorHAnsi" w:eastAsiaTheme="minorEastAsia" w:hAnsiTheme="minorHAnsi" w:cstheme="minorBidi"/>
          <w:sz w:val="22"/>
          <w:szCs w:val="22"/>
          <w:lang w:val="en-US" w:eastAsia="sv-SE"/>
        </w:rPr>
      </w:pPr>
      <w:r>
        <w:t>4.3.5</w:t>
      </w:r>
      <w:r w:rsidRPr="00F72325">
        <w:rPr>
          <w:rFonts w:asciiTheme="minorHAnsi" w:eastAsiaTheme="minorEastAsia" w:hAnsiTheme="minorHAnsi" w:cstheme="minorBidi"/>
          <w:sz w:val="22"/>
          <w:szCs w:val="22"/>
          <w:lang w:val="en-US" w:eastAsia="sv-SE"/>
        </w:rPr>
        <w:tab/>
      </w:r>
      <w:r>
        <w:t>Region-based encoding, simple head movement</w:t>
      </w:r>
      <w:r>
        <w:tab/>
      </w:r>
      <w:r>
        <w:fldChar w:fldCharType="begin"/>
      </w:r>
      <w:r>
        <w:instrText xml:space="preserve"> PAGEREF _Toc536690236 \h </w:instrText>
      </w:r>
      <w:r>
        <w:fldChar w:fldCharType="separate"/>
      </w:r>
      <w:r>
        <w:t>10</w:t>
      </w:r>
      <w:r>
        <w:fldChar w:fldCharType="end"/>
      </w:r>
    </w:p>
    <w:p w:rsidR="008202EF" w:rsidRPr="00F72325" w:rsidRDefault="008202EF">
      <w:pPr>
        <w:pStyle w:val="TOC3"/>
        <w:rPr>
          <w:rFonts w:asciiTheme="minorHAnsi" w:eastAsiaTheme="minorEastAsia" w:hAnsiTheme="minorHAnsi" w:cstheme="minorBidi"/>
          <w:sz w:val="22"/>
          <w:szCs w:val="22"/>
          <w:lang w:val="en-US" w:eastAsia="sv-SE"/>
        </w:rPr>
      </w:pPr>
      <w:r>
        <w:t>4.3.6</w:t>
      </w:r>
      <w:r w:rsidRPr="00F72325">
        <w:rPr>
          <w:rFonts w:asciiTheme="minorHAnsi" w:eastAsiaTheme="minorEastAsia" w:hAnsiTheme="minorHAnsi" w:cstheme="minorBidi"/>
          <w:sz w:val="22"/>
          <w:szCs w:val="22"/>
          <w:lang w:val="en-US" w:eastAsia="sv-SE"/>
        </w:rPr>
        <w:tab/>
      </w:r>
      <w:r>
        <w:t>Region-based encoding, complex head movements</w:t>
      </w:r>
      <w:r>
        <w:tab/>
      </w:r>
      <w:r>
        <w:fldChar w:fldCharType="begin"/>
      </w:r>
      <w:r>
        <w:instrText xml:space="preserve"> PAGEREF _Toc536690237 \h </w:instrText>
      </w:r>
      <w:r>
        <w:fldChar w:fldCharType="separate"/>
      </w:r>
      <w:r>
        <w:t>11</w:t>
      </w:r>
      <w:r>
        <w:fldChar w:fldCharType="end"/>
      </w:r>
    </w:p>
    <w:p w:rsidR="008202EF" w:rsidRPr="00F72325" w:rsidRDefault="008202EF">
      <w:pPr>
        <w:pStyle w:val="TOC3"/>
        <w:rPr>
          <w:rFonts w:asciiTheme="minorHAnsi" w:eastAsiaTheme="minorEastAsia" w:hAnsiTheme="minorHAnsi" w:cstheme="minorBidi"/>
          <w:sz w:val="22"/>
          <w:szCs w:val="22"/>
          <w:lang w:val="en-US" w:eastAsia="sv-SE"/>
        </w:rPr>
      </w:pPr>
      <w:r>
        <w:t>4.3.7</w:t>
      </w:r>
      <w:r w:rsidRPr="00F72325">
        <w:rPr>
          <w:rFonts w:asciiTheme="minorHAnsi" w:eastAsiaTheme="minorEastAsia" w:hAnsiTheme="minorHAnsi" w:cstheme="minorBidi"/>
          <w:sz w:val="22"/>
          <w:szCs w:val="22"/>
          <w:lang w:val="en-US" w:eastAsia="sv-SE"/>
        </w:rPr>
        <w:tab/>
      </w:r>
      <w:r>
        <w:t>Summary</w:t>
      </w:r>
      <w:r>
        <w:tab/>
      </w:r>
      <w:r>
        <w:fldChar w:fldCharType="begin"/>
      </w:r>
      <w:r>
        <w:instrText xml:space="preserve"> PAGEREF _Toc536690238 \h </w:instrText>
      </w:r>
      <w:r>
        <w:fldChar w:fldCharType="separate"/>
      </w:r>
      <w:r>
        <w:t>11</w:t>
      </w:r>
      <w:r>
        <w:fldChar w:fldCharType="end"/>
      </w:r>
    </w:p>
    <w:p w:rsidR="008202EF" w:rsidRPr="00F72325" w:rsidRDefault="008202EF">
      <w:pPr>
        <w:pStyle w:val="TOC2"/>
        <w:rPr>
          <w:rFonts w:asciiTheme="minorHAnsi" w:eastAsiaTheme="minorEastAsia" w:hAnsiTheme="minorHAnsi" w:cstheme="minorBidi"/>
          <w:sz w:val="22"/>
          <w:szCs w:val="22"/>
          <w:lang w:val="en-US" w:eastAsia="sv-SE"/>
        </w:rPr>
      </w:pPr>
      <w:r>
        <w:t>4.4</w:t>
      </w:r>
      <w:r w:rsidRPr="00F72325">
        <w:rPr>
          <w:rFonts w:asciiTheme="minorHAnsi" w:eastAsiaTheme="minorEastAsia" w:hAnsiTheme="minorHAnsi" w:cstheme="minorBidi"/>
          <w:sz w:val="22"/>
          <w:szCs w:val="22"/>
          <w:lang w:val="en-US" w:eastAsia="sv-SE"/>
        </w:rPr>
        <w:tab/>
      </w:r>
      <w:r>
        <w:t>Viewport-related information flow</w:t>
      </w:r>
      <w:r>
        <w:tab/>
      </w:r>
      <w:r>
        <w:fldChar w:fldCharType="begin"/>
      </w:r>
      <w:r>
        <w:instrText xml:space="preserve"> PAGEREF _Toc536690239 \h </w:instrText>
      </w:r>
      <w:r>
        <w:fldChar w:fldCharType="separate"/>
      </w:r>
      <w:r>
        <w:t>12</w:t>
      </w:r>
      <w:r>
        <w:fldChar w:fldCharType="end"/>
      </w:r>
    </w:p>
    <w:p w:rsidR="008202EF" w:rsidRPr="00F72325" w:rsidRDefault="008202EF">
      <w:pPr>
        <w:pStyle w:val="TOC1"/>
        <w:rPr>
          <w:rFonts w:asciiTheme="minorHAnsi" w:eastAsiaTheme="minorEastAsia" w:hAnsiTheme="minorHAnsi" w:cstheme="minorBidi"/>
          <w:szCs w:val="22"/>
          <w:lang w:val="en-US" w:eastAsia="sv-SE"/>
        </w:rPr>
      </w:pPr>
      <w:r>
        <w:rPr>
          <w:lang w:eastAsia="zh-CN"/>
        </w:rPr>
        <w:t>5</w:t>
      </w:r>
      <w:r w:rsidRPr="00F72325">
        <w:rPr>
          <w:rFonts w:asciiTheme="minorHAnsi" w:eastAsiaTheme="minorEastAsia" w:hAnsiTheme="minorHAnsi" w:cstheme="minorBidi"/>
          <w:szCs w:val="22"/>
          <w:lang w:val="en-US" w:eastAsia="sv-SE"/>
        </w:rPr>
        <w:tab/>
      </w:r>
      <w:r>
        <w:rPr>
          <w:lang w:eastAsia="zh-CN"/>
        </w:rPr>
        <w:t>Use case for VR QoE</w:t>
      </w:r>
      <w:r>
        <w:tab/>
      </w:r>
      <w:r>
        <w:fldChar w:fldCharType="begin"/>
      </w:r>
      <w:r>
        <w:instrText xml:space="preserve"> PAGEREF _Toc536690240 \h </w:instrText>
      </w:r>
      <w:r>
        <w:fldChar w:fldCharType="separate"/>
      </w:r>
      <w:r>
        <w:t>15</w:t>
      </w:r>
      <w:r>
        <w:fldChar w:fldCharType="end"/>
      </w:r>
    </w:p>
    <w:p w:rsidR="008202EF" w:rsidRPr="00F72325" w:rsidRDefault="008202EF">
      <w:pPr>
        <w:pStyle w:val="TOC2"/>
        <w:rPr>
          <w:rFonts w:asciiTheme="minorHAnsi" w:eastAsiaTheme="minorEastAsia" w:hAnsiTheme="minorHAnsi" w:cstheme="minorBidi"/>
          <w:sz w:val="22"/>
          <w:szCs w:val="22"/>
          <w:lang w:val="en-US" w:eastAsia="sv-SE"/>
        </w:rPr>
      </w:pPr>
      <w:r>
        <w:rPr>
          <w:lang w:eastAsia="zh-CN"/>
        </w:rPr>
        <w:t>5</w:t>
      </w:r>
      <w:r>
        <w:t>.1</w:t>
      </w:r>
      <w:r w:rsidRPr="00F72325">
        <w:rPr>
          <w:rFonts w:asciiTheme="minorHAnsi" w:eastAsiaTheme="minorEastAsia" w:hAnsiTheme="minorHAnsi" w:cstheme="minorBidi"/>
          <w:sz w:val="22"/>
          <w:szCs w:val="22"/>
          <w:lang w:val="en-US" w:eastAsia="sv-SE"/>
        </w:rPr>
        <w:tab/>
      </w:r>
      <w:r>
        <w:rPr>
          <w:lang w:eastAsia="zh-CN"/>
        </w:rPr>
        <w:t>Introduction</w:t>
      </w:r>
      <w:r>
        <w:tab/>
      </w:r>
      <w:r>
        <w:fldChar w:fldCharType="begin"/>
      </w:r>
      <w:r>
        <w:instrText xml:space="preserve"> PAGEREF _Toc536690241 \h </w:instrText>
      </w:r>
      <w:r>
        <w:fldChar w:fldCharType="separate"/>
      </w:r>
      <w:r>
        <w:t>15</w:t>
      </w:r>
      <w:r>
        <w:fldChar w:fldCharType="end"/>
      </w:r>
    </w:p>
    <w:p w:rsidR="008202EF" w:rsidRPr="00F72325" w:rsidRDefault="008202EF">
      <w:pPr>
        <w:pStyle w:val="TOC2"/>
        <w:rPr>
          <w:rFonts w:asciiTheme="minorHAnsi" w:eastAsiaTheme="minorEastAsia" w:hAnsiTheme="minorHAnsi" w:cstheme="minorBidi"/>
          <w:sz w:val="22"/>
          <w:szCs w:val="22"/>
          <w:lang w:val="en-US" w:eastAsia="sv-SE"/>
        </w:rPr>
      </w:pPr>
      <w:r>
        <w:rPr>
          <w:lang w:eastAsia="zh-CN"/>
        </w:rPr>
        <w:t>5.2</w:t>
      </w:r>
      <w:r w:rsidRPr="00F72325">
        <w:rPr>
          <w:rFonts w:asciiTheme="minorHAnsi" w:eastAsiaTheme="minorEastAsia" w:hAnsiTheme="minorHAnsi" w:cstheme="minorBidi"/>
          <w:sz w:val="22"/>
          <w:szCs w:val="22"/>
          <w:lang w:val="en-US" w:eastAsia="sv-SE"/>
        </w:rPr>
        <w:tab/>
      </w:r>
      <w:r>
        <w:rPr>
          <w:lang w:eastAsia="zh-CN"/>
        </w:rPr>
        <w:t>3DoF VR Streaming</w:t>
      </w:r>
      <w:r>
        <w:tab/>
      </w:r>
      <w:r>
        <w:fldChar w:fldCharType="begin"/>
      </w:r>
      <w:r>
        <w:instrText xml:space="preserve"> PAGEREF _Toc536690242 \h </w:instrText>
      </w:r>
      <w:r>
        <w:fldChar w:fldCharType="separate"/>
      </w:r>
      <w:r>
        <w:t>15</w:t>
      </w:r>
      <w:r>
        <w:fldChar w:fldCharType="end"/>
      </w:r>
    </w:p>
    <w:p w:rsidR="008202EF" w:rsidRPr="00F72325" w:rsidRDefault="008202EF">
      <w:pPr>
        <w:pStyle w:val="TOC1"/>
        <w:rPr>
          <w:rFonts w:asciiTheme="minorHAnsi" w:eastAsiaTheme="minorEastAsia" w:hAnsiTheme="minorHAnsi" w:cstheme="minorBidi"/>
          <w:szCs w:val="22"/>
          <w:lang w:val="en-US" w:eastAsia="sv-SE"/>
        </w:rPr>
      </w:pPr>
      <w:r>
        <w:rPr>
          <w:lang w:eastAsia="zh-CN"/>
        </w:rPr>
        <w:t>6</w:t>
      </w:r>
      <w:r w:rsidRPr="00F72325">
        <w:rPr>
          <w:rFonts w:asciiTheme="minorHAnsi" w:eastAsiaTheme="minorEastAsia" w:hAnsiTheme="minorHAnsi" w:cstheme="minorBidi"/>
          <w:szCs w:val="22"/>
          <w:lang w:val="en-US" w:eastAsia="sv-SE"/>
        </w:rPr>
        <w:tab/>
      </w:r>
      <w:r>
        <w:t xml:space="preserve">VR QoE </w:t>
      </w:r>
      <w:r>
        <w:rPr>
          <w:lang w:eastAsia="zh-CN"/>
        </w:rPr>
        <w:t>r</w:t>
      </w:r>
      <w:r>
        <w:t xml:space="preserve">eference </w:t>
      </w:r>
      <w:r>
        <w:rPr>
          <w:lang w:eastAsia="zh-CN"/>
        </w:rPr>
        <w:t>m</w:t>
      </w:r>
      <w:r>
        <w:t>odel</w:t>
      </w:r>
      <w:r>
        <w:rPr>
          <w:lang w:eastAsia="zh-CN"/>
        </w:rPr>
        <w:t xml:space="preserve"> under consideration</w:t>
      </w:r>
      <w:r>
        <w:tab/>
      </w:r>
      <w:r>
        <w:fldChar w:fldCharType="begin"/>
      </w:r>
      <w:r>
        <w:instrText xml:space="preserve"> PAGEREF _Toc536690243 \h </w:instrText>
      </w:r>
      <w:r>
        <w:fldChar w:fldCharType="separate"/>
      </w:r>
      <w:r>
        <w:t>15</w:t>
      </w:r>
      <w:r>
        <w:fldChar w:fldCharType="end"/>
      </w:r>
    </w:p>
    <w:p w:rsidR="008202EF" w:rsidRPr="00F72325" w:rsidRDefault="008202EF">
      <w:pPr>
        <w:pStyle w:val="TOC2"/>
        <w:rPr>
          <w:rFonts w:asciiTheme="minorHAnsi" w:eastAsiaTheme="minorEastAsia" w:hAnsiTheme="minorHAnsi" w:cstheme="minorBidi"/>
          <w:sz w:val="22"/>
          <w:szCs w:val="22"/>
          <w:lang w:val="en-US" w:eastAsia="sv-SE"/>
        </w:rPr>
      </w:pPr>
      <w:r>
        <w:rPr>
          <w:lang w:eastAsia="zh-CN"/>
        </w:rPr>
        <w:t>6</w:t>
      </w:r>
      <w:r>
        <w:t>.1</w:t>
      </w:r>
      <w:r w:rsidRPr="00F72325">
        <w:rPr>
          <w:rFonts w:asciiTheme="minorHAnsi" w:eastAsiaTheme="minorEastAsia" w:hAnsiTheme="minorHAnsi" w:cstheme="minorBidi"/>
          <w:sz w:val="22"/>
          <w:szCs w:val="22"/>
          <w:lang w:val="en-US" w:eastAsia="sv-SE"/>
        </w:rPr>
        <w:tab/>
      </w:r>
      <w:r>
        <w:rPr>
          <w:lang w:eastAsia="zh-CN"/>
        </w:rPr>
        <w:t>General description</w:t>
      </w:r>
      <w:r>
        <w:tab/>
      </w:r>
      <w:r>
        <w:fldChar w:fldCharType="begin"/>
      </w:r>
      <w:r>
        <w:instrText xml:space="preserve"> PAGEREF _Toc536690244 \h </w:instrText>
      </w:r>
      <w:r>
        <w:fldChar w:fldCharType="separate"/>
      </w:r>
      <w:r>
        <w:t>15</w:t>
      </w:r>
      <w:r>
        <w:fldChar w:fldCharType="end"/>
      </w:r>
    </w:p>
    <w:p w:rsidR="008202EF" w:rsidRPr="00F72325" w:rsidRDefault="008202EF">
      <w:pPr>
        <w:pStyle w:val="TOC2"/>
        <w:rPr>
          <w:rFonts w:asciiTheme="minorHAnsi" w:eastAsiaTheme="minorEastAsia" w:hAnsiTheme="minorHAnsi" w:cstheme="minorBidi"/>
          <w:sz w:val="22"/>
          <w:szCs w:val="22"/>
          <w:lang w:val="en-US" w:eastAsia="sv-SE"/>
        </w:rPr>
      </w:pPr>
      <w:r>
        <w:rPr>
          <w:lang w:eastAsia="zh-CN"/>
        </w:rPr>
        <w:t>6.2</w:t>
      </w:r>
      <w:r w:rsidRPr="00F72325">
        <w:rPr>
          <w:rFonts w:asciiTheme="minorHAnsi" w:eastAsiaTheme="minorEastAsia" w:hAnsiTheme="minorHAnsi" w:cstheme="minorBidi"/>
          <w:sz w:val="22"/>
          <w:szCs w:val="22"/>
          <w:lang w:val="en-US" w:eastAsia="sv-SE"/>
        </w:rPr>
        <w:tab/>
      </w:r>
      <w:r>
        <w:rPr>
          <w:lang w:eastAsia="zh-CN"/>
        </w:rPr>
        <w:t>Observation point 1</w:t>
      </w:r>
      <w:r>
        <w:tab/>
      </w:r>
      <w:r>
        <w:fldChar w:fldCharType="begin"/>
      </w:r>
      <w:r>
        <w:instrText xml:space="preserve"> PAGEREF _Toc536690245 \h </w:instrText>
      </w:r>
      <w:r>
        <w:fldChar w:fldCharType="separate"/>
      </w:r>
      <w:r>
        <w:t>16</w:t>
      </w:r>
      <w:r>
        <w:fldChar w:fldCharType="end"/>
      </w:r>
    </w:p>
    <w:p w:rsidR="008202EF" w:rsidRPr="00F72325" w:rsidRDefault="008202EF">
      <w:pPr>
        <w:pStyle w:val="TOC2"/>
        <w:rPr>
          <w:rFonts w:asciiTheme="minorHAnsi" w:eastAsiaTheme="minorEastAsia" w:hAnsiTheme="minorHAnsi" w:cstheme="minorBidi"/>
          <w:sz w:val="22"/>
          <w:szCs w:val="22"/>
          <w:lang w:val="en-US" w:eastAsia="sv-SE"/>
        </w:rPr>
      </w:pPr>
      <w:r>
        <w:rPr>
          <w:lang w:eastAsia="zh-CN"/>
        </w:rPr>
        <w:t>6.3</w:t>
      </w:r>
      <w:r w:rsidRPr="00F72325">
        <w:rPr>
          <w:rFonts w:asciiTheme="minorHAnsi" w:eastAsiaTheme="minorEastAsia" w:hAnsiTheme="minorHAnsi" w:cstheme="minorBidi"/>
          <w:sz w:val="22"/>
          <w:szCs w:val="22"/>
          <w:lang w:val="en-US" w:eastAsia="sv-SE"/>
        </w:rPr>
        <w:tab/>
      </w:r>
      <w:r>
        <w:rPr>
          <w:lang w:eastAsia="zh-CN"/>
        </w:rPr>
        <w:t>Observation point 2</w:t>
      </w:r>
      <w:r>
        <w:tab/>
      </w:r>
      <w:r>
        <w:fldChar w:fldCharType="begin"/>
      </w:r>
      <w:r>
        <w:instrText xml:space="preserve"> PAGEREF _Toc536690246 \h </w:instrText>
      </w:r>
      <w:r>
        <w:fldChar w:fldCharType="separate"/>
      </w:r>
      <w:r>
        <w:t>16</w:t>
      </w:r>
      <w:r>
        <w:fldChar w:fldCharType="end"/>
      </w:r>
    </w:p>
    <w:p w:rsidR="008202EF" w:rsidRPr="00F72325" w:rsidRDefault="008202EF">
      <w:pPr>
        <w:pStyle w:val="TOC2"/>
        <w:rPr>
          <w:rFonts w:asciiTheme="minorHAnsi" w:eastAsiaTheme="minorEastAsia" w:hAnsiTheme="minorHAnsi" w:cstheme="minorBidi"/>
          <w:sz w:val="22"/>
          <w:szCs w:val="22"/>
          <w:lang w:val="en-US" w:eastAsia="sv-SE"/>
        </w:rPr>
      </w:pPr>
      <w:r>
        <w:rPr>
          <w:lang w:eastAsia="zh-CN"/>
        </w:rPr>
        <w:t>6.4</w:t>
      </w:r>
      <w:r w:rsidRPr="00F72325">
        <w:rPr>
          <w:rFonts w:asciiTheme="minorHAnsi" w:eastAsiaTheme="minorEastAsia" w:hAnsiTheme="minorHAnsi" w:cstheme="minorBidi"/>
          <w:sz w:val="22"/>
          <w:szCs w:val="22"/>
          <w:lang w:val="en-US" w:eastAsia="sv-SE"/>
        </w:rPr>
        <w:tab/>
      </w:r>
      <w:r>
        <w:rPr>
          <w:lang w:eastAsia="zh-CN"/>
        </w:rPr>
        <w:t>Observation point 3</w:t>
      </w:r>
      <w:r>
        <w:tab/>
      </w:r>
      <w:r>
        <w:fldChar w:fldCharType="begin"/>
      </w:r>
      <w:r>
        <w:instrText xml:space="preserve"> PAGEREF _Toc536690247 \h </w:instrText>
      </w:r>
      <w:r>
        <w:fldChar w:fldCharType="separate"/>
      </w:r>
      <w:r>
        <w:t>17</w:t>
      </w:r>
      <w:r>
        <w:fldChar w:fldCharType="end"/>
      </w:r>
    </w:p>
    <w:p w:rsidR="008202EF" w:rsidRPr="00F72325" w:rsidRDefault="008202EF">
      <w:pPr>
        <w:pStyle w:val="TOC2"/>
        <w:rPr>
          <w:rFonts w:asciiTheme="minorHAnsi" w:eastAsiaTheme="minorEastAsia" w:hAnsiTheme="minorHAnsi" w:cstheme="minorBidi"/>
          <w:sz w:val="22"/>
          <w:szCs w:val="22"/>
          <w:lang w:val="en-US" w:eastAsia="sv-SE"/>
        </w:rPr>
      </w:pPr>
      <w:r>
        <w:rPr>
          <w:lang w:eastAsia="zh-CN"/>
        </w:rPr>
        <w:t>6.5</w:t>
      </w:r>
      <w:r w:rsidRPr="00F72325">
        <w:rPr>
          <w:rFonts w:asciiTheme="minorHAnsi" w:eastAsiaTheme="minorEastAsia" w:hAnsiTheme="minorHAnsi" w:cstheme="minorBidi"/>
          <w:sz w:val="22"/>
          <w:szCs w:val="22"/>
          <w:lang w:val="en-US" w:eastAsia="sv-SE"/>
        </w:rPr>
        <w:tab/>
      </w:r>
      <w:r>
        <w:rPr>
          <w:lang w:eastAsia="zh-CN"/>
        </w:rPr>
        <w:t>Observation point 4</w:t>
      </w:r>
      <w:r>
        <w:tab/>
      </w:r>
      <w:r>
        <w:fldChar w:fldCharType="begin"/>
      </w:r>
      <w:r>
        <w:instrText xml:space="preserve"> PAGEREF _Toc536690248 \h </w:instrText>
      </w:r>
      <w:r>
        <w:fldChar w:fldCharType="separate"/>
      </w:r>
      <w:r>
        <w:t>17</w:t>
      </w:r>
      <w:r>
        <w:fldChar w:fldCharType="end"/>
      </w:r>
    </w:p>
    <w:p w:rsidR="008202EF" w:rsidRPr="00F72325" w:rsidRDefault="008202EF">
      <w:pPr>
        <w:pStyle w:val="TOC2"/>
        <w:rPr>
          <w:rFonts w:asciiTheme="minorHAnsi" w:eastAsiaTheme="minorEastAsia" w:hAnsiTheme="minorHAnsi" w:cstheme="minorBidi"/>
          <w:sz w:val="22"/>
          <w:szCs w:val="22"/>
          <w:lang w:val="en-US" w:eastAsia="sv-SE"/>
        </w:rPr>
      </w:pPr>
      <w:r>
        <w:rPr>
          <w:lang w:eastAsia="zh-CN"/>
        </w:rPr>
        <w:t>6.6</w:t>
      </w:r>
      <w:r w:rsidRPr="00F72325">
        <w:rPr>
          <w:rFonts w:asciiTheme="minorHAnsi" w:eastAsiaTheme="minorEastAsia" w:hAnsiTheme="minorHAnsi" w:cstheme="minorBidi"/>
          <w:sz w:val="22"/>
          <w:szCs w:val="22"/>
          <w:lang w:val="en-US" w:eastAsia="sv-SE"/>
        </w:rPr>
        <w:tab/>
      </w:r>
      <w:r>
        <w:rPr>
          <w:lang w:eastAsia="zh-CN"/>
        </w:rPr>
        <w:t>Observation point 5</w:t>
      </w:r>
      <w:r>
        <w:tab/>
      </w:r>
      <w:r>
        <w:fldChar w:fldCharType="begin"/>
      </w:r>
      <w:r>
        <w:instrText xml:space="preserve"> PAGEREF _Toc536690249 \h </w:instrText>
      </w:r>
      <w:r>
        <w:fldChar w:fldCharType="separate"/>
      </w:r>
      <w:r>
        <w:t>17</w:t>
      </w:r>
      <w:r>
        <w:fldChar w:fldCharType="end"/>
      </w:r>
    </w:p>
    <w:p w:rsidR="008202EF" w:rsidRPr="00F72325" w:rsidRDefault="008202EF">
      <w:pPr>
        <w:pStyle w:val="TOC1"/>
        <w:rPr>
          <w:rFonts w:asciiTheme="minorHAnsi" w:eastAsiaTheme="minorEastAsia" w:hAnsiTheme="minorHAnsi" w:cstheme="minorBidi"/>
          <w:szCs w:val="22"/>
          <w:lang w:val="en-US" w:eastAsia="sv-SE"/>
        </w:rPr>
      </w:pPr>
      <w:r>
        <w:rPr>
          <w:lang w:eastAsia="zh-CN"/>
        </w:rPr>
        <w:t>7</w:t>
      </w:r>
      <w:r w:rsidRPr="00F72325">
        <w:rPr>
          <w:rFonts w:asciiTheme="minorHAnsi" w:eastAsiaTheme="minorEastAsia" w:hAnsiTheme="minorHAnsi" w:cstheme="minorBidi"/>
          <w:szCs w:val="22"/>
          <w:lang w:val="en-US" w:eastAsia="sv-SE"/>
        </w:rPr>
        <w:tab/>
      </w:r>
      <w:r>
        <w:t>VR interaction metrics</w:t>
      </w:r>
      <w:r>
        <w:tab/>
      </w:r>
      <w:r>
        <w:fldChar w:fldCharType="begin"/>
      </w:r>
      <w:r>
        <w:instrText xml:space="preserve"> PAGEREF _Toc536690250 \h </w:instrText>
      </w:r>
      <w:r>
        <w:fldChar w:fldCharType="separate"/>
      </w:r>
      <w:r>
        <w:t>17</w:t>
      </w:r>
      <w:r>
        <w:fldChar w:fldCharType="end"/>
      </w:r>
    </w:p>
    <w:p w:rsidR="008202EF" w:rsidRPr="00F72325" w:rsidRDefault="008202EF">
      <w:pPr>
        <w:pStyle w:val="TOC2"/>
        <w:rPr>
          <w:rFonts w:asciiTheme="minorHAnsi" w:eastAsiaTheme="minorEastAsia" w:hAnsiTheme="minorHAnsi" w:cstheme="minorBidi"/>
          <w:sz w:val="22"/>
          <w:szCs w:val="22"/>
          <w:lang w:val="en-US" w:eastAsia="sv-SE"/>
        </w:rPr>
      </w:pPr>
      <w:r>
        <w:t>7.1</w:t>
      </w:r>
      <w:r w:rsidRPr="00F72325">
        <w:rPr>
          <w:rFonts w:asciiTheme="minorHAnsi" w:eastAsiaTheme="minorEastAsia" w:hAnsiTheme="minorHAnsi" w:cstheme="minorBidi"/>
          <w:sz w:val="22"/>
          <w:szCs w:val="22"/>
          <w:lang w:val="en-US" w:eastAsia="sv-SE"/>
        </w:rPr>
        <w:tab/>
      </w:r>
      <w:r>
        <w:t>Introduction</w:t>
      </w:r>
      <w:r>
        <w:tab/>
      </w:r>
      <w:r>
        <w:fldChar w:fldCharType="begin"/>
      </w:r>
      <w:r>
        <w:instrText xml:space="preserve"> PAGEREF _Toc536690251 \h </w:instrText>
      </w:r>
      <w:r>
        <w:fldChar w:fldCharType="separate"/>
      </w:r>
      <w:r>
        <w:t>17</w:t>
      </w:r>
      <w:r>
        <w:fldChar w:fldCharType="end"/>
      </w:r>
    </w:p>
    <w:p w:rsidR="008202EF" w:rsidRPr="00F72325" w:rsidRDefault="008202EF">
      <w:pPr>
        <w:pStyle w:val="TOC2"/>
        <w:rPr>
          <w:rFonts w:asciiTheme="minorHAnsi" w:eastAsiaTheme="minorEastAsia" w:hAnsiTheme="minorHAnsi" w:cstheme="minorBidi"/>
          <w:sz w:val="22"/>
          <w:szCs w:val="22"/>
          <w:lang w:val="en-US" w:eastAsia="sv-SE"/>
        </w:rPr>
      </w:pPr>
      <w:r>
        <w:t>7.2</w:t>
      </w:r>
      <w:r w:rsidRPr="00F72325">
        <w:rPr>
          <w:rFonts w:asciiTheme="minorHAnsi" w:eastAsiaTheme="minorEastAsia" w:hAnsiTheme="minorHAnsi" w:cstheme="minorBidi"/>
          <w:sz w:val="22"/>
          <w:szCs w:val="22"/>
          <w:lang w:val="en-US" w:eastAsia="sv-SE"/>
        </w:rPr>
        <w:tab/>
      </w:r>
      <w:r>
        <w:t>VR interaction latency</w:t>
      </w:r>
      <w:r>
        <w:tab/>
      </w:r>
      <w:r>
        <w:fldChar w:fldCharType="begin"/>
      </w:r>
      <w:r>
        <w:instrText xml:space="preserve"> PAGEREF _Toc536690252 \h </w:instrText>
      </w:r>
      <w:r>
        <w:fldChar w:fldCharType="separate"/>
      </w:r>
      <w:r>
        <w:t>18</w:t>
      </w:r>
      <w:r>
        <w:fldChar w:fldCharType="end"/>
      </w:r>
    </w:p>
    <w:p w:rsidR="008202EF" w:rsidRPr="00F72325" w:rsidRDefault="008202EF">
      <w:pPr>
        <w:pStyle w:val="TOC3"/>
        <w:rPr>
          <w:rFonts w:asciiTheme="minorHAnsi" w:eastAsiaTheme="minorEastAsia" w:hAnsiTheme="minorHAnsi" w:cstheme="minorBidi"/>
          <w:sz w:val="22"/>
          <w:szCs w:val="22"/>
          <w:lang w:val="en-US" w:eastAsia="sv-SE"/>
        </w:rPr>
      </w:pPr>
      <w:r>
        <w:t>7.2.1</w:t>
      </w:r>
      <w:r w:rsidRPr="00F72325">
        <w:rPr>
          <w:rFonts w:asciiTheme="minorHAnsi" w:eastAsiaTheme="minorEastAsia" w:hAnsiTheme="minorHAnsi" w:cstheme="minorBidi"/>
          <w:sz w:val="22"/>
          <w:szCs w:val="22"/>
          <w:lang w:val="en-US" w:eastAsia="sv-SE"/>
        </w:rPr>
        <w:tab/>
      </w:r>
      <w:r>
        <w:t>Introduction</w:t>
      </w:r>
      <w:r>
        <w:tab/>
      </w:r>
      <w:r>
        <w:fldChar w:fldCharType="begin"/>
      </w:r>
      <w:r>
        <w:instrText xml:space="preserve"> PAGEREF _Toc536690253 \h </w:instrText>
      </w:r>
      <w:r>
        <w:fldChar w:fldCharType="separate"/>
      </w:r>
      <w:r>
        <w:t>18</w:t>
      </w:r>
      <w:r>
        <w:fldChar w:fldCharType="end"/>
      </w:r>
    </w:p>
    <w:p w:rsidR="008202EF" w:rsidRPr="00F72325" w:rsidRDefault="008202EF">
      <w:pPr>
        <w:pStyle w:val="TOC3"/>
        <w:rPr>
          <w:rFonts w:asciiTheme="minorHAnsi" w:eastAsiaTheme="minorEastAsia" w:hAnsiTheme="minorHAnsi" w:cstheme="minorBidi"/>
          <w:sz w:val="22"/>
          <w:szCs w:val="22"/>
          <w:lang w:val="en-US" w:eastAsia="sv-SE"/>
        </w:rPr>
      </w:pPr>
      <w:r>
        <w:t>7.2.2</w:t>
      </w:r>
      <w:r w:rsidRPr="00F72325">
        <w:rPr>
          <w:rFonts w:asciiTheme="minorHAnsi" w:eastAsiaTheme="minorEastAsia" w:hAnsiTheme="minorHAnsi" w:cstheme="minorBidi"/>
          <w:sz w:val="22"/>
          <w:szCs w:val="22"/>
          <w:lang w:val="en-US" w:eastAsia="sv-SE"/>
        </w:rPr>
        <w:tab/>
      </w:r>
      <w:r>
        <w:t>VR Interaction detection latency</w:t>
      </w:r>
      <w:r>
        <w:tab/>
      </w:r>
      <w:r>
        <w:fldChar w:fldCharType="begin"/>
      </w:r>
      <w:r>
        <w:instrText xml:space="preserve"> PAGEREF _Toc536690254 \h </w:instrText>
      </w:r>
      <w:r>
        <w:fldChar w:fldCharType="separate"/>
      </w:r>
      <w:r>
        <w:t>18</w:t>
      </w:r>
      <w:r>
        <w:fldChar w:fldCharType="end"/>
      </w:r>
    </w:p>
    <w:p w:rsidR="008202EF" w:rsidRPr="00F72325" w:rsidRDefault="008202EF">
      <w:pPr>
        <w:pStyle w:val="TOC3"/>
        <w:rPr>
          <w:rFonts w:asciiTheme="minorHAnsi" w:eastAsiaTheme="minorEastAsia" w:hAnsiTheme="minorHAnsi" w:cstheme="minorBidi"/>
          <w:sz w:val="22"/>
          <w:szCs w:val="22"/>
          <w:lang w:val="en-US" w:eastAsia="sv-SE"/>
        </w:rPr>
      </w:pPr>
      <w:r>
        <w:t>7.2.3</w:t>
      </w:r>
      <w:r w:rsidRPr="00F72325">
        <w:rPr>
          <w:rFonts w:asciiTheme="minorHAnsi" w:eastAsiaTheme="minorEastAsia" w:hAnsiTheme="minorHAnsi" w:cstheme="minorBidi"/>
          <w:sz w:val="22"/>
          <w:szCs w:val="22"/>
          <w:lang w:val="en-US" w:eastAsia="sv-SE"/>
        </w:rPr>
        <w:tab/>
      </w:r>
      <w:r>
        <w:t>VR content access latency</w:t>
      </w:r>
      <w:r>
        <w:tab/>
      </w:r>
      <w:r>
        <w:fldChar w:fldCharType="begin"/>
      </w:r>
      <w:r>
        <w:instrText xml:space="preserve"> PAGEREF _Toc536690255 \h </w:instrText>
      </w:r>
      <w:r>
        <w:fldChar w:fldCharType="separate"/>
      </w:r>
      <w:r>
        <w:t>19</w:t>
      </w:r>
      <w:r>
        <w:fldChar w:fldCharType="end"/>
      </w:r>
    </w:p>
    <w:p w:rsidR="008202EF" w:rsidRPr="00F72325" w:rsidRDefault="008202EF">
      <w:pPr>
        <w:pStyle w:val="TOC3"/>
        <w:rPr>
          <w:rFonts w:asciiTheme="minorHAnsi" w:eastAsiaTheme="minorEastAsia" w:hAnsiTheme="minorHAnsi" w:cstheme="minorBidi"/>
          <w:sz w:val="22"/>
          <w:szCs w:val="22"/>
          <w:lang w:val="en-US" w:eastAsia="sv-SE"/>
        </w:rPr>
      </w:pPr>
      <w:r>
        <w:t>7.2.4</w:t>
      </w:r>
      <w:r w:rsidRPr="00F72325">
        <w:rPr>
          <w:rFonts w:asciiTheme="minorHAnsi" w:eastAsiaTheme="minorEastAsia" w:hAnsiTheme="minorHAnsi" w:cstheme="minorBidi"/>
          <w:sz w:val="22"/>
          <w:szCs w:val="22"/>
          <w:lang w:val="en-US" w:eastAsia="sv-SE"/>
        </w:rPr>
        <w:tab/>
      </w:r>
      <w:r>
        <w:t>VR decoding latency</w:t>
      </w:r>
      <w:r>
        <w:tab/>
      </w:r>
      <w:r>
        <w:fldChar w:fldCharType="begin"/>
      </w:r>
      <w:r>
        <w:instrText xml:space="preserve"> PAGEREF _Toc536690256 \h </w:instrText>
      </w:r>
      <w:r>
        <w:fldChar w:fldCharType="separate"/>
      </w:r>
      <w:r>
        <w:t>19</w:t>
      </w:r>
      <w:r>
        <w:fldChar w:fldCharType="end"/>
      </w:r>
    </w:p>
    <w:p w:rsidR="008202EF" w:rsidRPr="00F72325" w:rsidRDefault="008202EF">
      <w:pPr>
        <w:pStyle w:val="TOC3"/>
        <w:rPr>
          <w:rFonts w:asciiTheme="minorHAnsi" w:eastAsiaTheme="minorEastAsia" w:hAnsiTheme="minorHAnsi" w:cstheme="minorBidi"/>
          <w:sz w:val="22"/>
          <w:szCs w:val="22"/>
          <w:lang w:val="en-US" w:eastAsia="sv-SE"/>
        </w:rPr>
      </w:pPr>
      <w:r>
        <w:t>7.2.5</w:t>
      </w:r>
      <w:r w:rsidRPr="00F72325">
        <w:rPr>
          <w:rFonts w:asciiTheme="minorHAnsi" w:eastAsiaTheme="minorEastAsia" w:hAnsiTheme="minorHAnsi" w:cstheme="minorBidi"/>
          <w:sz w:val="22"/>
          <w:szCs w:val="22"/>
          <w:lang w:val="en-US" w:eastAsia="sv-SE"/>
        </w:rPr>
        <w:tab/>
      </w:r>
      <w:r>
        <w:t>VR rendering latency</w:t>
      </w:r>
      <w:r>
        <w:tab/>
      </w:r>
      <w:r>
        <w:fldChar w:fldCharType="begin"/>
      </w:r>
      <w:r>
        <w:instrText xml:space="preserve"> PAGEREF _Toc536690257 \h </w:instrText>
      </w:r>
      <w:r>
        <w:fldChar w:fldCharType="separate"/>
      </w:r>
      <w:r>
        <w:t>19</w:t>
      </w:r>
      <w:r>
        <w:fldChar w:fldCharType="end"/>
      </w:r>
    </w:p>
    <w:p w:rsidR="008202EF" w:rsidRPr="00F72325" w:rsidRDefault="008202EF">
      <w:pPr>
        <w:pStyle w:val="TOC1"/>
        <w:rPr>
          <w:rFonts w:asciiTheme="minorHAnsi" w:eastAsiaTheme="minorEastAsia" w:hAnsiTheme="minorHAnsi" w:cstheme="minorBidi"/>
          <w:szCs w:val="22"/>
          <w:lang w:val="en-US" w:eastAsia="sv-SE"/>
        </w:rPr>
      </w:pPr>
      <w:r>
        <w:rPr>
          <w:lang w:eastAsia="zh-CN"/>
        </w:rPr>
        <w:t>8</w:t>
      </w:r>
      <w:r w:rsidRPr="00F72325">
        <w:rPr>
          <w:rFonts w:asciiTheme="minorHAnsi" w:eastAsiaTheme="minorEastAsia" w:hAnsiTheme="minorHAnsi" w:cstheme="minorBidi"/>
          <w:szCs w:val="22"/>
          <w:lang w:val="en-US" w:eastAsia="sv-SE"/>
        </w:rPr>
        <w:tab/>
      </w:r>
      <w:r>
        <w:t xml:space="preserve">VR </w:t>
      </w:r>
      <w:r>
        <w:rPr>
          <w:lang w:eastAsia="zh-CN"/>
        </w:rPr>
        <w:t>c</w:t>
      </w:r>
      <w:r>
        <w:t>ontent impact on QoE</w:t>
      </w:r>
      <w:r>
        <w:tab/>
      </w:r>
      <w:r>
        <w:fldChar w:fldCharType="begin"/>
      </w:r>
      <w:r>
        <w:instrText xml:space="preserve"> PAGEREF _Toc536690258 \h </w:instrText>
      </w:r>
      <w:r>
        <w:fldChar w:fldCharType="separate"/>
      </w:r>
      <w:r>
        <w:t>20</w:t>
      </w:r>
      <w:r>
        <w:fldChar w:fldCharType="end"/>
      </w:r>
    </w:p>
    <w:p w:rsidR="008202EF" w:rsidRPr="00F72325" w:rsidRDefault="008202EF">
      <w:pPr>
        <w:pStyle w:val="TOC2"/>
        <w:rPr>
          <w:rFonts w:asciiTheme="minorHAnsi" w:eastAsiaTheme="minorEastAsia" w:hAnsiTheme="minorHAnsi" w:cstheme="minorBidi"/>
          <w:sz w:val="22"/>
          <w:szCs w:val="22"/>
          <w:lang w:val="en-US" w:eastAsia="sv-SE"/>
        </w:rPr>
      </w:pPr>
      <w:r>
        <w:rPr>
          <w:lang w:eastAsia="zh-CN"/>
        </w:rPr>
        <w:t>8</w:t>
      </w:r>
      <w:r>
        <w:t>.1</w:t>
      </w:r>
      <w:r w:rsidRPr="00F72325">
        <w:rPr>
          <w:rFonts w:asciiTheme="minorHAnsi" w:eastAsiaTheme="minorEastAsia" w:hAnsiTheme="minorHAnsi" w:cstheme="minorBidi"/>
          <w:sz w:val="22"/>
          <w:szCs w:val="22"/>
          <w:lang w:val="en-US" w:eastAsia="sv-SE"/>
        </w:rPr>
        <w:tab/>
      </w:r>
      <w:r>
        <w:t>Introduction</w:t>
      </w:r>
      <w:r>
        <w:tab/>
      </w:r>
      <w:r>
        <w:fldChar w:fldCharType="begin"/>
      </w:r>
      <w:r>
        <w:instrText xml:space="preserve"> PAGEREF _Toc536690259 \h </w:instrText>
      </w:r>
      <w:r>
        <w:fldChar w:fldCharType="separate"/>
      </w:r>
      <w:r>
        <w:t>20</w:t>
      </w:r>
      <w:r>
        <w:fldChar w:fldCharType="end"/>
      </w:r>
    </w:p>
    <w:p w:rsidR="008202EF" w:rsidRPr="00F72325" w:rsidRDefault="008202EF">
      <w:pPr>
        <w:pStyle w:val="TOC2"/>
        <w:rPr>
          <w:rFonts w:asciiTheme="minorHAnsi" w:eastAsiaTheme="minorEastAsia" w:hAnsiTheme="minorHAnsi" w:cstheme="minorBidi"/>
          <w:sz w:val="22"/>
          <w:szCs w:val="22"/>
          <w:lang w:val="en-US" w:eastAsia="sv-SE"/>
        </w:rPr>
      </w:pPr>
      <w:r>
        <w:t>8.2</w:t>
      </w:r>
      <w:r w:rsidRPr="00F72325">
        <w:rPr>
          <w:rFonts w:asciiTheme="minorHAnsi" w:eastAsiaTheme="minorEastAsia" w:hAnsiTheme="minorHAnsi" w:cstheme="minorBidi"/>
          <w:sz w:val="22"/>
          <w:szCs w:val="22"/>
          <w:lang w:val="en-US" w:eastAsia="sv-SE"/>
        </w:rPr>
        <w:tab/>
      </w:r>
      <w:r>
        <w:rPr>
          <w:lang w:eastAsia="zh-CN"/>
        </w:rPr>
        <w:t>Impact of Content Complexity on QoE</w:t>
      </w:r>
      <w:r>
        <w:tab/>
      </w:r>
      <w:r>
        <w:fldChar w:fldCharType="begin"/>
      </w:r>
      <w:r>
        <w:instrText xml:space="preserve"> PAGEREF _Toc536690260 \h </w:instrText>
      </w:r>
      <w:r>
        <w:fldChar w:fldCharType="separate"/>
      </w:r>
      <w:r>
        <w:t>20</w:t>
      </w:r>
      <w:r>
        <w:fldChar w:fldCharType="end"/>
      </w:r>
    </w:p>
    <w:p w:rsidR="008202EF" w:rsidRPr="00F72325" w:rsidRDefault="008202EF">
      <w:pPr>
        <w:pStyle w:val="TOC3"/>
        <w:rPr>
          <w:rFonts w:asciiTheme="minorHAnsi" w:eastAsiaTheme="minorEastAsia" w:hAnsiTheme="minorHAnsi" w:cstheme="minorBidi"/>
          <w:sz w:val="22"/>
          <w:szCs w:val="22"/>
          <w:lang w:val="en-US" w:eastAsia="sv-SE"/>
        </w:rPr>
      </w:pPr>
      <w:r>
        <w:t>8.2.1</w:t>
      </w:r>
      <w:r w:rsidRPr="00F72325">
        <w:rPr>
          <w:rFonts w:asciiTheme="minorHAnsi" w:eastAsiaTheme="minorEastAsia" w:hAnsiTheme="minorHAnsi" w:cstheme="minorBidi"/>
          <w:sz w:val="22"/>
          <w:szCs w:val="22"/>
          <w:lang w:val="en-US" w:eastAsia="sv-SE"/>
        </w:rPr>
        <w:tab/>
      </w:r>
      <w:r>
        <w:t>Introduction</w:t>
      </w:r>
      <w:r>
        <w:tab/>
      </w:r>
      <w:r>
        <w:fldChar w:fldCharType="begin"/>
      </w:r>
      <w:r>
        <w:instrText xml:space="preserve"> PAGEREF _Toc536690261 \h </w:instrText>
      </w:r>
      <w:r>
        <w:fldChar w:fldCharType="separate"/>
      </w:r>
      <w:r>
        <w:t>20</w:t>
      </w:r>
      <w:r>
        <w:fldChar w:fldCharType="end"/>
      </w:r>
    </w:p>
    <w:p w:rsidR="008202EF" w:rsidRPr="00F72325" w:rsidRDefault="008202EF">
      <w:pPr>
        <w:pStyle w:val="TOC3"/>
        <w:rPr>
          <w:rFonts w:asciiTheme="minorHAnsi" w:eastAsiaTheme="minorEastAsia" w:hAnsiTheme="minorHAnsi" w:cstheme="minorBidi"/>
          <w:sz w:val="22"/>
          <w:szCs w:val="22"/>
          <w:lang w:val="en-US" w:eastAsia="sv-SE"/>
        </w:rPr>
      </w:pPr>
      <w:r>
        <w:t>8.2.2</w:t>
      </w:r>
      <w:r w:rsidRPr="00F72325">
        <w:rPr>
          <w:rFonts w:asciiTheme="minorHAnsi" w:eastAsiaTheme="minorEastAsia" w:hAnsiTheme="minorHAnsi" w:cstheme="minorBidi"/>
          <w:sz w:val="22"/>
          <w:szCs w:val="22"/>
          <w:lang w:val="en-US" w:eastAsia="sv-SE"/>
        </w:rPr>
        <w:tab/>
      </w:r>
      <w:r>
        <w:t>Preparation of datasets</w:t>
      </w:r>
      <w:r>
        <w:tab/>
      </w:r>
      <w:r>
        <w:fldChar w:fldCharType="begin"/>
      </w:r>
      <w:r>
        <w:instrText xml:space="preserve"> PAGEREF _Toc536690262 \h </w:instrText>
      </w:r>
      <w:r>
        <w:fldChar w:fldCharType="separate"/>
      </w:r>
      <w:r>
        <w:t>20</w:t>
      </w:r>
      <w:r>
        <w:fldChar w:fldCharType="end"/>
      </w:r>
    </w:p>
    <w:p w:rsidR="008202EF" w:rsidRPr="00F72325" w:rsidRDefault="008202EF">
      <w:pPr>
        <w:pStyle w:val="TOC3"/>
        <w:rPr>
          <w:rFonts w:asciiTheme="minorHAnsi" w:eastAsiaTheme="minorEastAsia" w:hAnsiTheme="minorHAnsi" w:cstheme="minorBidi"/>
          <w:sz w:val="22"/>
          <w:szCs w:val="22"/>
          <w:lang w:val="en-US" w:eastAsia="sv-SE"/>
        </w:rPr>
      </w:pPr>
      <w:r>
        <w:t>8.2.3</w:t>
      </w:r>
      <w:r w:rsidRPr="00F72325">
        <w:rPr>
          <w:rFonts w:asciiTheme="minorHAnsi" w:eastAsiaTheme="minorEastAsia" w:hAnsiTheme="minorHAnsi" w:cstheme="minorBidi"/>
          <w:sz w:val="22"/>
          <w:szCs w:val="22"/>
          <w:lang w:val="en-US" w:eastAsia="sv-SE"/>
        </w:rPr>
        <w:tab/>
      </w:r>
      <w:r>
        <w:t>Technical setup and equipment</w:t>
      </w:r>
      <w:r>
        <w:tab/>
      </w:r>
      <w:r>
        <w:fldChar w:fldCharType="begin"/>
      </w:r>
      <w:r>
        <w:instrText xml:space="preserve"> PAGEREF _Toc536690263 \h </w:instrText>
      </w:r>
      <w:r>
        <w:fldChar w:fldCharType="separate"/>
      </w:r>
      <w:r>
        <w:t>20</w:t>
      </w:r>
      <w:r>
        <w:fldChar w:fldCharType="end"/>
      </w:r>
    </w:p>
    <w:p w:rsidR="008202EF" w:rsidRPr="00F72325" w:rsidRDefault="008202EF">
      <w:pPr>
        <w:pStyle w:val="TOC3"/>
        <w:rPr>
          <w:rFonts w:asciiTheme="minorHAnsi" w:eastAsiaTheme="minorEastAsia" w:hAnsiTheme="minorHAnsi" w:cstheme="minorBidi"/>
          <w:sz w:val="22"/>
          <w:szCs w:val="22"/>
          <w:lang w:val="en-US" w:eastAsia="sv-SE"/>
        </w:rPr>
      </w:pPr>
      <w:r w:rsidRPr="00AD49CA">
        <w:rPr>
          <w:lang w:val="en-US"/>
        </w:rPr>
        <w:t>8.2.4</w:t>
      </w:r>
      <w:r w:rsidRPr="00F72325">
        <w:rPr>
          <w:rFonts w:asciiTheme="minorHAnsi" w:eastAsiaTheme="minorEastAsia" w:hAnsiTheme="minorHAnsi" w:cstheme="minorBidi"/>
          <w:sz w:val="22"/>
          <w:szCs w:val="22"/>
          <w:lang w:val="en-US" w:eastAsia="sv-SE"/>
        </w:rPr>
        <w:tab/>
      </w:r>
      <w:r w:rsidRPr="00AD49CA">
        <w:rPr>
          <w:lang w:val="en-US"/>
        </w:rPr>
        <w:t>Test Method</w:t>
      </w:r>
      <w:r>
        <w:tab/>
      </w:r>
      <w:r>
        <w:fldChar w:fldCharType="begin"/>
      </w:r>
      <w:r>
        <w:instrText xml:space="preserve"> PAGEREF _Toc536690264 \h </w:instrText>
      </w:r>
      <w:r>
        <w:fldChar w:fldCharType="separate"/>
      </w:r>
      <w:r>
        <w:t>21</w:t>
      </w:r>
      <w:r>
        <w:fldChar w:fldCharType="end"/>
      </w:r>
    </w:p>
    <w:p w:rsidR="008202EF" w:rsidRPr="00F72325" w:rsidRDefault="008202EF">
      <w:pPr>
        <w:pStyle w:val="TOC3"/>
        <w:rPr>
          <w:rFonts w:asciiTheme="minorHAnsi" w:eastAsiaTheme="minorEastAsia" w:hAnsiTheme="minorHAnsi" w:cstheme="minorBidi"/>
          <w:sz w:val="22"/>
          <w:szCs w:val="22"/>
          <w:lang w:val="en-US" w:eastAsia="sv-SE"/>
        </w:rPr>
      </w:pPr>
      <w:r w:rsidRPr="00AD49CA">
        <w:rPr>
          <w:lang w:val="en-US"/>
        </w:rPr>
        <w:t>8.2.5</w:t>
      </w:r>
      <w:r w:rsidRPr="00F72325">
        <w:rPr>
          <w:rFonts w:asciiTheme="minorHAnsi" w:eastAsiaTheme="minorEastAsia" w:hAnsiTheme="minorHAnsi" w:cstheme="minorBidi"/>
          <w:sz w:val="22"/>
          <w:szCs w:val="22"/>
          <w:lang w:val="en-US" w:eastAsia="sv-SE"/>
        </w:rPr>
        <w:tab/>
      </w:r>
      <w:r w:rsidRPr="00AD49CA">
        <w:rPr>
          <w:lang w:val="en-US"/>
        </w:rPr>
        <w:t>Results</w:t>
      </w:r>
      <w:r>
        <w:tab/>
      </w:r>
      <w:r>
        <w:fldChar w:fldCharType="begin"/>
      </w:r>
      <w:r>
        <w:instrText xml:space="preserve"> PAGEREF _Toc536690265 \h </w:instrText>
      </w:r>
      <w:r>
        <w:fldChar w:fldCharType="separate"/>
      </w:r>
      <w:r>
        <w:t>21</w:t>
      </w:r>
      <w:r>
        <w:fldChar w:fldCharType="end"/>
      </w:r>
    </w:p>
    <w:p w:rsidR="008202EF" w:rsidRPr="00F72325" w:rsidRDefault="008202EF">
      <w:pPr>
        <w:pStyle w:val="TOC4"/>
        <w:rPr>
          <w:rFonts w:asciiTheme="minorHAnsi" w:eastAsiaTheme="minorEastAsia" w:hAnsiTheme="minorHAnsi" w:cstheme="minorBidi"/>
          <w:sz w:val="22"/>
          <w:szCs w:val="22"/>
          <w:lang w:val="en-US" w:eastAsia="sv-SE"/>
        </w:rPr>
      </w:pPr>
      <w:r w:rsidRPr="00AD49CA">
        <w:rPr>
          <w:lang w:val="en-US"/>
        </w:rPr>
        <w:t>8.2.5.1</w:t>
      </w:r>
      <w:r w:rsidRPr="00F72325">
        <w:rPr>
          <w:rFonts w:asciiTheme="minorHAnsi" w:eastAsiaTheme="minorEastAsia" w:hAnsiTheme="minorHAnsi" w:cstheme="minorBidi"/>
          <w:sz w:val="22"/>
          <w:szCs w:val="22"/>
          <w:lang w:val="en-US" w:eastAsia="sv-SE"/>
        </w:rPr>
        <w:tab/>
      </w:r>
      <w:r w:rsidRPr="00AD49CA">
        <w:rPr>
          <w:lang w:val="en-US"/>
        </w:rPr>
        <w:t>Audiovisual quality of the entire VR session</w:t>
      </w:r>
      <w:r>
        <w:tab/>
      </w:r>
      <w:r>
        <w:fldChar w:fldCharType="begin"/>
      </w:r>
      <w:r>
        <w:instrText xml:space="preserve"> PAGEREF _Toc536690266 \h </w:instrText>
      </w:r>
      <w:r>
        <w:fldChar w:fldCharType="separate"/>
      </w:r>
      <w:r>
        <w:t>21</w:t>
      </w:r>
      <w:r>
        <w:fldChar w:fldCharType="end"/>
      </w:r>
    </w:p>
    <w:p w:rsidR="008202EF" w:rsidRPr="00F72325" w:rsidRDefault="008202EF">
      <w:pPr>
        <w:pStyle w:val="TOC4"/>
        <w:rPr>
          <w:rFonts w:asciiTheme="minorHAnsi" w:eastAsiaTheme="minorEastAsia" w:hAnsiTheme="minorHAnsi" w:cstheme="minorBidi"/>
          <w:sz w:val="22"/>
          <w:szCs w:val="22"/>
          <w:lang w:val="en-US" w:eastAsia="sv-SE"/>
        </w:rPr>
      </w:pPr>
      <w:r w:rsidRPr="00AD49CA">
        <w:rPr>
          <w:lang w:val="en-US"/>
        </w:rPr>
        <w:t>8.2.5.2</w:t>
      </w:r>
      <w:r w:rsidRPr="00F72325">
        <w:rPr>
          <w:rFonts w:asciiTheme="minorHAnsi" w:eastAsiaTheme="minorEastAsia" w:hAnsiTheme="minorHAnsi" w:cstheme="minorBidi"/>
          <w:sz w:val="22"/>
          <w:szCs w:val="22"/>
          <w:lang w:val="en-US" w:eastAsia="sv-SE"/>
        </w:rPr>
        <w:tab/>
      </w:r>
      <w:r w:rsidRPr="00AD49CA">
        <w:rPr>
          <w:lang w:val="en-US"/>
        </w:rPr>
        <w:t>Assessment of simulator sickness</w:t>
      </w:r>
      <w:r>
        <w:tab/>
      </w:r>
      <w:r>
        <w:fldChar w:fldCharType="begin"/>
      </w:r>
      <w:r>
        <w:instrText xml:space="preserve"> PAGEREF _Toc536690267 \h </w:instrText>
      </w:r>
      <w:r>
        <w:fldChar w:fldCharType="separate"/>
      </w:r>
      <w:r>
        <w:t>22</w:t>
      </w:r>
      <w:r>
        <w:fldChar w:fldCharType="end"/>
      </w:r>
    </w:p>
    <w:p w:rsidR="008202EF" w:rsidRPr="00F72325" w:rsidRDefault="008202EF">
      <w:pPr>
        <w:pStyle w:val="TOC3"/>
        <w:rPr>
          <w:rFonts w:asciiTheme="minorHAnsi" w:eastAsiaTheme="minorEastAsia" w:hAnsiTheme="minorHAnsi" w:cstheme="minorBidi"/>
          <w:sz w:val="22"/>
          <w:szCs w:val="22"/>
          <w:lang w:val="en-US" w:eastAsia="sv-SE"/>
        </w:rPr>
      </w:pPr>
      <w:r w:rsidRPr="00AD49CA">
        <w:rPr>
          <w:lang w:val="en-US"/>
        </w:rPr>
        <w:t>8.2.6</w:t>
      </w:r>
      <w:r w:rsidRPr="00F72325">
        <w:rPr>
          <w:rFonts w:asciiTheme="minorHAnsi" w:eastAsiaTheme="minorEastAsia" w:hAnsiTheme="minorHAnsi" w:cstheme="minorBidi"/>
          <w:sz w:val="22"/>
          <w:szCs w:val="22"/>
          <w:lang w:val="en-US" w:eastAsia="sv-SE"/>
        </w:rPr>
        <w:tab/>
      </w:r>
      <w:r w:rsidRPr="00AD49CA">
        <w:rPr>
          <w:lang w:val="en-US"/>
        </w:rPr>
        <w:t>Summary</w:t>
      </w:r>
      <w:r>
        <w:tab/>
      </w:r>
      <w:r>
        <w:fldChar w:fldCharType="begin"/>
      </w:r>
      <w:r>
        <w:instrText xml:space="preserve"> PAGEREF _Toc536690268 \h </w:instrText>
      </w:r>
      <w:r>
        <w:fldChar w:fldCharType="separate"/>
      </w:r>
      <w:r>
        <w:t>23</w:t>
      </w:r>
      <w:r>
        <w:fldChar w:fldCharType="end"/>
      </w:r>
    </w:p>
    <w:p w:rsidR="008202EF" w:rsidRPr="00F72325" w:rsidRDefault="008202EF">
      <w:pPr>
        <w:pStyle w:val="TOC1"/>
        <w:rPr>
          <w:rFonts w:asciiTheme="minorHAnsi" w:eastAsiaTheme="minorEastAsia" w:hAnsiTheme="minorHAnsi" w:cstheme="minorBidi"/>
          <w:szCs w:val="22"/>
          <w:lang w:val="en-US" w:eastAsia="sv-SE"/>
        </w:rPr>
      </w:pPr>
      <w:r>
        <w:rPr>
          <w:lang w:eastAsia="zh-CN"/>
        </w:rPr>
        <w:t>9</w:t>
      </w:r>
      <w:r w:rsidRPr="00F72325">
        <w:rPr>
          <w:rFonts w:asciiTheme="minorHAnsi" w:eastAsiaTheme="minorEastAsia" w:hAnsiTheme="minorHAnsi" w:cstheme="minorBidi"/>
          <w:szCs w:val="22"/>
          <w:lang w:val="en-US" w:eastAsia="sv-SE"/>
        </w:rPr>
        <w:tab/>
      </w:r>
      <w:r>
        <w:t>Transmission impact on VR QoE</w:t>
      </w:r>
      <w:r>
        <w:tab/>
      </w:r>
      <w:r>
        <w:fldChar w:fldCharType="begin"/>
      </w:r>
      <w:r>
        <w:instrText xml:space="preserve"> PAGEREF _Toc536690269 \h </w:instrText>
      </w:r>
      <w:r>
        <w:fldChar w:fldCharType="separate"/>
      </w:r>
      <w:r>
        <w:t>23</w:t>
      </w:r>
      <w:r>
        <w:fldChar w:fldCharType="end"/>
      </w:r>
    </w:p>
    <w:p w:rsidR="008202EF" w:rsidRPr="00F72325" w:rsidRDefault="008202EF">
      <w:pPr>
        <w:pStyle w:val="TOC2"/>
        <w:rPr>
          <w:rFonts w:asciiTheme="minorHAnsi" w:eastAsiaTheme="minorEastAsia" w:hAnsiTheme="minorHAnsi" w:cstheme="minorBidi"/>
          <w:sz w:val="22"/>
          <w:szCs w:val="22"/>
          <w:lang w:val="en-US" w:eastAsia="sv-SE"/>
        </w:rPr>
      </w:pPr>
      <w:r>
        <w:rPr>
          <w:lang w:eastAsia="zh-CN"/>
        </w:rPr>
        <w:t>9</w:t>
      </w:r>
      <w:r>
        <w:t>.1</w:t>
      </w:r>
      <w:r w:rsidRPr="00F72325">
        <w:rPr>
          <w:rFonts w:asciiTheme="minorHAnsi" w:eastAsiaTheme="minorEastAsia" w:hAnsiTheme="minorHAnsi" w:cstheme="minorBidi"/>
          <w:sz w:val="22"/>
          <w:szCs w:val="22"/>
          <w:lang w:val="en-US" w:eastAsia="sv-SE"/>
        </w:rPr>
        <w:tab/>
      </w:r>
      <w:r>
        <w:t>Introduction</w:t>
      </w:r>
      <w:r>
        <w:tab/>
      </w:r>
      <w:r>
        <w:fldChar w:fldCharType="begin"/>
      </w:r>
      <w:r>
        <w:instrText xml:space="preserve"> PAGEREF _Toc536690270 \h </w:instrText>
      </w:r>
      <w:r>
        <w:fldChar w:fldCharType="separate"/>
      </w:r>
      <w:r>
        <w:t>23</w:t>
      </w:r>
      <w:r>
        <w:fldChar w:fldCharType="end"/>
      </w:r>
    </w:p>
    <w:p w:rsidR="008202EF" w:rsidRPr="00F72325" w:rsidRDefault="008202EF">
      <w:pPr>
        <w:pStyle w:val="TOC2"/>
        <w:rPr>
          <w:rFonts w:asciiTheme="minorHAnsi" w:eastAsiaTheme="minorEastAsia" w:hAnsiTheme="minorHAnsi" w:cstheme="minorBidi"/>
          <w:sz w:val="22"/>
          <w:szCs w:val="22"/>
          <w:lang w:val="en-US" w:eastAsia="sv-SE"/>
        </w:rPr>
      </w:pPr>
      <w:r>
        <w:rPr>
          <w:lang w:eastAsia="zh-CN"/>
        </w:rPr>
        <w:t>9.2</w:t>
      </w:r>
      <w:r w:rsidRPr="00F72325">
        <w:rPr>
          <w:rFonts w:asciiTheme="minorHAnsi" w:eastAsiaTheme="minorEastAsia" w:hAnsiTheme="minorHAnsi" w:cstheme="minorBidi"/>
          <w:sz w:val="22"/>
          <w:szCs w:val="22"/>
          <w:lang w:val="en-US" w:eastAsia="sv-SE"/>
        </w:rPr>
        <w:tab/>
      </w:r>
      <w:r>
        <w:rPr>
          <w:lang w:eastAsia="zh-CN"/>
        </w:rPr>
        <w:t>QoE metrics relevant with network transmission</w:t>
      </w:r>
      <w:r>
        <w:tab/>
      </w:r>
      <w:r>
        <w:fldChar w:fldCharType="begin"/>
      </w:r>
      <w:r>
        <w:instrText xml:space="preserve"> PAGEREF _Toc536690271 \h </w:instrText>
      </w:r>
      <w:r>
        <w:fldChar w:fldCharType="separate"/>
      </w:r>
      <w:r>
        <w:t>24</w:t>
      </w:r>
      <w:r>
        <w:fldChar w:fldCharType="end"/>
      </w:r>
    </w:p>
    <w:p w:rsidR="008202EF" w:rsidRPr="00F72325" w:rsidRDefault="008202EF">
      <w:pPr>
        <w:pStyle w:val="TOC3"/>
        <w:rPr>
          <w:rFonts w:asciiTheme="minorHAnsi" w:eastAsiaTheme="minorEastAsia" w:hAnsiTheme="minorHAnsi" w:cstheme="minorBidi"/>
          <w:sz w:val="22"/>
          <w:szCs w:val="22"/>
          <w:lang w:val="en-US" w:eastAsia="sv-SE"/>
        </w:rPr>
      </w:pPr>
      <w:r>
        <w:rPr>
          <w:lang w:eastAsia="zh-CN"/>
        </w:rPr>
        <w:lastRenderedPageBreak/>
        <w:t>9.2.1</w:t>
      </w:r>
      <w:r w:rsidRPr="00F72325">
        <w:rPr>
          <w:rFonts w:asciiTheme="minorHAnsi" w:eastAsiaTheme="minorEastAsia" w:hAnsiTheme="minorHAnsi" w:cstheme="minorBidi"/>
          <w:sz w:val="22"/>
          <w:szCs w:val="22"/>
          <w:lang w:val="en-US" w:eastAsia="sv-SE"/>
        </w:rPr>
        <w:tab/>
      </w:r>
      <w:r>
        <w:rPr>
          <w:lang w:eastAsia="zh-CN"/>
        </w:rPr>
        <w:t>Average Throughput</w:t>
      </w:r>
      <w:r>
        <w:tab/>
      </w:r>
      <w:r>
        <w:fldChar w:fldCharType="begin"/>
      </w:r>
      <w:r>
        <w:instrText xml:space="preserve"> PAGEREF _Toc536690272 \h </w:instrText>
      </w:r>
      <w:r>
        <w:fldChar w:fldCharType="separate"/>
      </w:r>
      <w:r>
        <w:t>24</w:t>
      </w:r>
      <w:r>
        <w:fldChar w:fldCharType="end"/>
      </w:r>
    </w:p>
    <w:p w:rsidR="008202EF" w:rsidRPr="00F72325" w:rsidRDefault="008202EF">
      <w:pPr>
        <w:pStyle w:val="TOC3"/>
        <w:rPr>
          <w:rFonts w:asciiTheme="minorHAnsi" w:eastAsiaTheme="minorEastAsia" w:hAnsiTheme="minorHAnsi" w:cstheme="minorBidi"/>
          <w:sz w:val="22"/>
          <w:szCs w:val="22"/>
          <w:lang w:val="en-US" w:eastAsia="sv-SE"/>
        </w:rPr>
      </w:pPr>
      <w:r>
        <w:rPr>
          <w:lang w:eastAsia="zh-CN"/>
        </w:rPr>
        <w:t>9.2.2</w:t>
      </w:r>
      <w:r w:rsidRPr="00F72325">
        <w:rPr>
          <w:rFonts w:asciiTheme="minorHAnsi" w:eastAsiaTheme="minorEastAsia" w:hAnsiTheme="minorHAnsi" w:cstheme="minorBidi"/>
          <w:sz w:val="22"/>
          <w:szCs w:val="22"/>
          <w:lang w:val="en-US" w:eastAsia="sv-SE"/>
        </w:rPr>
        <w:tab/>
      </w:r>
      <w:r>
        <w:rPr>
          <w:lang w:eastAsia="zh-CN"/>
        </w:rPr>
        <w:t>Buffer Level</w:t>
      </w:r>
      <w:r>
        <w:tab/>
      </w:r>
      <w:r>
        <w:fldChar w:fldCharType="begin"/>
      </w:r>
      <w:r>
        <w:instrText xml:space="preserve"> PAGEREF _Toc536690273 \h </w:instrText>
      </w:r>
      <w:r>
        <w:fldChar w:fldCharType="separate"/>
      </w:r>
      <w:r>
        <w:t>24</w:t>
      </w:r>
      <w:r>
        <w:fldChar w:fldCharType="end"/>
      </w:r>
    </w:p>
    <w:p w:rsidR="008202EF" w:rsidRPr="00F72325" w:rsidRDefault="008202EF">
      <w:pPr>
        <w:pStyle w:val="TOC3"/>
        <w:rPr>
          <w:rFonts w:asciiTheme="minorHAnsi" w:eastAsiaTheme="minorEastAsia" w:hAnsiTheme="minorHAnsi" w:cstheme="minorBidi"/>
          <w:sz w:val="22"/>
          <w:szCs w:val="22"/>
          <w:lang w:val="en-US" w:eastAsia="sv-SE"/>
        </w:rPr>
      </w:pPr>
      <w:r>
        <w:rPr>
          <w:lang w:eastAsia="zh-CN"/>
        </w:rPr>
        <w:t>9.2.3</w:t>
      </w:r>
      <w:r w:rsidRPr="00F72325">
        <w:rPr>
          <w:rFonts w:asciiTheme="minorHAnsi" w:eastAsiaTheme="minorEastAsia" w:hAnsiTheme="minorHAnsi" w:cstheme="minorBidi"/>
          <w:sz w:val="22"/>
          <w:szCs w:val="22"/>
          <w:lang w:val="en-US" w:eastAsia="sv-SE"/>
        </w:rPr>
        <w:tab/>
      </w:r>
      <w:r>
        <w:rPr>
          <w:lang w:eastAsia="zh-CN"/>
        </w:rPr>
        <w:t>Play List</w:t>
      </w:r>
      <w:r>
        <w:tab/>
      </w:r>
      <w:r>
        <w:fldChar w:fldCharType="begin"/>
      </w:r>
      <w:r>
        <w:instrText xml:space="preserve"> PAGEREF _Toc536690274 \h </w:instrText>
      </w:r>
      <w:r>
        <w:fldChar w:fldCharType="separate"/>
      </w:r>
      <w:r>
        <w:t>24</w:t>
      </w:r>
      <w:r>
        <w:fldChar w:fldCharType="end"/>
      </w:r>
    </w:p>
    <w:p w:rsidR="008202EF" w:rsidRPr="00F72325" w:rsidRDefault="008202EF">
      <w:pPr>
        <w:pStyle w:val="TOC3"/>
        <w:rPr>
          <w:rFonts w:asciiTheme="minorHAnsi" w:eastAsiaTheme="minorEastAsia" w:hAnsiTheme="minorHAnsi" w:cstheme="minorBidi"/>
          <w:sz w:val="22"/>
          <w:szCs w:val="22"/>
          <w:lang w:val="en-US" w:eastAsia="sv-SE"/>
        </w:rPr>
      </w:pPr>
      <w:r>
        <w:rPr>
          <w:lang w:eastAsia="zh-CN"/>
        </w:rPr>
        <w:t>9.2.4</w:t>
      </w:r>
      <w:r w:rsidRPr="00F72325">
        <w:rPr>
          <w:rFonts w:asciiTheme="minorHAnsi" w:eastAsiaTheme="minorEastAsia" w:hAnsiTheme="minorHAnsi" w:cstheme="minorBidi"/>
          <w:sz w:val="22"/>
          <w:szCs w:val="22"/>
          <w:lang w:val="en-US" w:eastAsia="sv-SE"/>
        </w:rPr>
        <w:tab/>
      </w:r>
      <w:r>
        <w:rPr>
          <w:lang w:eastAsia="zh-CN"/>
        </w:rPr>
        <w:t>Presentation Delay</w:t>
      </w:r>
      <w:r>
        <w:tab/>
      </w:r>
      <w:r>
        <w:fldChar w:fldCharType="begin"/>
      </w:r>
      <w:r>
        <w:instrText xml:space="preserve"> PAGEREF _Toc536690275 \h </w:instrText>
      </w:r>
      <w:r>
        <w:fldChar w:fldCharType="separate"/>
      </w:r>
      <w:r>
        <w:t>24</w:t>
      </w:r>
      <w:r>
        <w:fldChar w:fldCharType="end"/>
      </w:r>
    </w:p>
    <w:p w:rsidR="008202EF" w:rsidRPr="00F72325" w:rsidRDefault="008202EF">
      <w:pPr>
        <w:pStyle w:val="TOC4"/>
        <w:rPr>
          <w:rFonts w:asciiTheme="minorHAnsi" w:eastAsiaTheme="minorEastAsia" w:hAnsiTheme="minorHAnsi" w:cstheme="minorBidi"/>
          <w:sz w:val="22"/>
          <w:szCs w:val="22"/>
          <w:lang w:val="en-US" w:eastAsia="sv-SE"/>
        </w:rPr>
      </w:pPr>
      <w:r>
        <w:rPr>
          <w:lang w:eastAsia="zh-CN"/>
        </w:rPr>
        <w:t>9.2.4.1</w:t>
      </w:r>
      <w:r w:rsidRPr="00F72325">
        <w:rPr>
          <w:rFonts w:asciiTheme="minorHAnsi" w:eastAsiaTheme="minorEastAsia" w:hAnsiTheme="minorHAnsi" w:cstheme="minorBidi"/>
          <w:sz w:val="22"/>
          <w:szCs w:val="22"/>
          <w:lang w:val="en-US" w:eastAsia="sv-SE"/>
        </w:rPr>
        <w:tab/>
      </w:r>
      <w:r>
        <w:rPr>
          <w:lang w:eastAsia="zh-CN"/>
        </w:rPr>
        <w:t>Introduction</w:t>
      </w:r>
      <w:r>
        <w:tab/>
      </w:r>
      <w:r>
        <w:fldChar w:fldCharType="begin"/>
      </w:r>
      <w:r>
        <w:instrText xml:space="preserve"> PAGEREF _Toc536690276 \h </w:instrText>
      </w:r>
      <w:r>
        <w:fldChar w:fldCharType="separate"/>
      </w:r>
      <w:r>
        <w:t>24</w:t>
      </w:r>
      <w:r>
        <w:fldChar w:fldCharType="end"/>
      </w:r>
    </w:p>
    <w:p w:rsidR="008202EF" w:rsidRPr="00F72325" w:rsidRDefault="008202EF">
      <w:pPr>
        <w:pStyle w:val="TOC4"/>
        <w:rPr>
          <w:rFonts w:asciiTheme="minorHAnsi" w:eastAsiaTheme="minorEastAsia" w:hAnsiTheme="minorHAnsi" w:cstheme="minorBidi"/>
          <w:sz w:val="22"/>
          <w:szCs w:val="22"/>
          <w:lang w:val="en-US" w:eastAsia="sv-SE"/>
        </w:rPr>
      </w:pPr>
      <w:r>
        <w:rPr>
          <w:lang w:eastAsia="zh-CN"/>
        </w:rPr>
        <w:t>9.2.4.2</w:t>
      </w:r>
      <w:r w:rsidRPr="00F72325">
        <w:rPr>
          <w:rFonts w:asciiTheme="minorHAnsi" w:eastAsiaTheme="minorEastAsia" w:hAnsiTheme="minorHAnsi" w:cstheme="minorBidi"/>
          <w:sz w:val="22"/>
          <w:szCs w:val="22"/>
          <w:lang w:val="en-US" w:eastAsia="sv-SE"/>
        </w:rPr>
        <w:tab/>
      </w:r>
      <w:r>
        <w:rPr>
          <w:lang w:eastAsia="zh-CN"/>
        </w:rPr>
        <w:t>Ignore viewport and encoding quality</w:t>
      </w:r>
      <w:r>
        <w:tab/>
      </w:r>
      <w:r>
        <w:fldChar w:fldCharType="begin"/>
      </w:r>
      <w:r>
        <w:instrText xml:space="preserve"> PAGEREF _Toc536690277 \h </w:instrText>
      </w:r>
      <w:r>
        <w:fldChar w:fldCharType="separate"/>
      </w:r>
      <w:r>
        <w:t>24</w:t>
      </w:r>
      <w:r>
        <w:fldChar w:fldCharType="end"/>
      </w:r>
    </w:p>
    <w:p w:rsidR="008202EF" w:rsidRPr="00F72325" w:rsidRDefault="008202EF">
      <w:pPr>
        <w:pStyle w:val="TOC4"/>
        <w:rPr>
          <w:rFonts w:asciiTheme="minorHAnsi" w:eastAsiaTheme="minorEastAsia" w:hAnsiTheme="minorHAnsi" w:cstheme="minorBidi"/>
          <w:sz w:val="22"/>
          <w:szCs w:val="22"/>
          <w:lang w:val="en-US" w:eastAsia="sv-SE"/>
        </w:rPr>
      </w:pPr>
      <w:r>
        <w:rPr>
          <w:lang w:eastAsia="zh-CN"/>
        </w:rPr>
        <w:t>9.2.4.3</w:t>
      </w:r>
      <w:r w:rsidRPr="00F72325">
        <w:rPr>
          <w:rFonts w:asciiTheme="minorHAnsi" w:eastAsiaTheme="minorEastAsia" w:hAnsiTheme="minorHAnsi" w:cstheme="minorBidi"/>
          <w:sz w:val="22"/>
          <w:szCs w:val="22"/>
          <w:lang w:val="en-US" w:eastAsia="sv-SE"/>
        </w:rPr>
        <w:tab/>
      </w:r>
      <w:r>
        <w:rPr>
          <w:lang w:eastAsia="zh-CN"/>
        </w:rPr>
        <w:t>Consider viewport but not encoding quality</w:t>
      </w:r>
      <w:r>
        <w:tab/>
      </w:r>
      <w:r>
        <w:fldChar w:fldCharType="begin"/>
      </w:r>
      <w:r>
        <w:instrText xml:space="preserve"> PAGEREF _Toc536690278 \h </w:instrText>
      </w:r>
      <w:r>
        <w:fldChar w:fldCharType="separate"/>
      </w:r>
      <w:r>
        <w:t>25</w:t>
      </w:r>
      <w:r>
        <w:fldChar w:fldCharType="end"/>
      </w:r>
    </w:p>
    <w:p w:rsidR="008202EF" w:rsidRPr="00F72325" w:rsidRDefault="008202EF">
      <w:pPr>
        <w:pStyle w:val="TOC4"/>
        <w:rPr>
          <w:rFonts w:asciiTheme="minorHAnsi" w:eastAsiaTheme="minorEastAsia" w:hAnsiTheme="minorHAnsi" w:cstheme="minorBidi"/>
          <w:sz w:val="22"/>
          <w:szCs w:val="22"/>
          <w:lang w:val="en-US" w:eastAsia="sv-SE"/>
        </w:rPr>
      </w:pPr>
      <w:r>
        <w:rPr>
          <w:lang w:eastAsia="zh-CN"/>
        </w:rPr>
        <w:t>9.2.4.4</w:t>
      </w:r>
      <w:r w:rsidRPr="00F72325">
        <w:rPr>
          <w:rFonts w:asciiTheme="minorHAnsi" w:eastAsiaTheme="minorEastAsia" w:hAnsiTheme="minorHAnsi" w:cstheme="minorBidi"/>
          <w:sz w:val="22"/>
          <w:szCs w:val="22"/>
          <w:lang w:val="en-US" w:eastAsia="sv-SE"/>
        </w:rPr>
        <w:tab/>
      </w:r>
      <w:r>
        <w:rPr>
          <w:lang w:eastAsia="zh-CN"/>
        </w:rPr>
        <w:t>Consider viewport and encoding quality</w:t>
      </w:r>
      <w:r>
        <w:tab/>
      </w:r>
      <w:r>
        <w:fldChar w:fldCharType="begin"/>
      </w:r>
      <w:r>
        <w:instrText xml:space="preserve"> PAGEREF _Toc536690279 \h </w:instrText>
      </w:r>
      <w:r>
        <w:fldChar w:fldCharType="separate"/>
      </w:r>
      <w:r>
        <w:t>25</w:t>
      </w:r>
      <w:r>
        <w:fldChar w:fldCharType="end"/>
      </w:r>
    </w:p>
    <w:p w:rsidR="008202EF" w:rsidRPr="00F72325" w:rsidRDefault="008202EF">
      <w:pPr>
        <w:pStyle w:val="TOC4"/>
        <w:rPr>
          <w:rFonts w:asciiTheme="minorHAnsi" w:eastAsiaTheme="minorEastAsia" w:hAnsiTheme="minorHAnsi" w:cstheme="minorBidi"/>
          <w:sz w:val="22"/>
          <w:szCs w:val="22"/>
          <w:lang w:val="en-US" w:eastAsia="sv-SE"/>
        </w:rPr>
      </w:pPr>
      <w:r>
        <w:rPr>
          <w:lang w:eastAsia="zh-CN"/>
        </w:rPr>
        <w:t>9.2.4.5</w:t>
      </w:r>
      <w:r w:rsidRPr="00F72325">
        <w:rPr>
          <w:rFonts w:asciiTheme="minorHAnsi" w:eastAsiaTheme="minorEastAsia" w:hAnsiTheme="minorHAnsi" w:cstheme="minorBidi"/>
          <w:sz w:val="22"/>
          <w:szCs w:val="22"/>
          <w:lang w:val="en-US" w:eastAsia="sv-SE"/>
        </w:rPr>
        <w:tab/>
      </w:r>
      <w:r>
        <w:rPr>
          <w:lang w:eastAsia="zh-CN"/>
        </w:rPr>
        <w:t>More advanced delay measurements</w:t>
      </w:r>
      <w:r>
        <w:tab/>
      </w:r>
      <w:r>
        <w:fldChar w:fldCharType="begin"/>
      </w:r>
      <w:r>
        <w:instrText xml:space="preserve"> PAGEREF _Toc536690280 \h </w:instrText>
      </w:r>
      <w:r>
        <w:fldChar w:fldCharType="separate"/>
      </w:r>
      <w:r>
        <w:t>26</w:t>
      </w:r>
      <w:r>
        <w:fldChar w:fldCharType="end"/>
      </w:r>
    </w:p>
    <w:p w:rsidR="008202EF" w:rsidRPr="00F72325" w:rsidRDefault="008202EF">
      <w:pPr>
        <w:pStyle w:val="TOC4"/>
        <w:rPr>
          <w:rFonts w:asciiTheme="minorHAnsi" w:eastAsiaTheme="minorEastAsia" w:hAnsiTheme="minorHAnsi" w:cstheme="minorBidi"/>
          <w:sz w:val="22"/>
          <w:szCs w:val="22"/>
          <w:lang w:val="en-US" w:eastAsia="sv-SE"/>
        </w:rPr>
      </w:pPr>
      <w:r>
        <w:rPr>
          <w:lang w:eastAsia="zh-CN"/>
        </w:rPr>
        <w:t>9.2.4.6</w:t>
      </w:r>
      <w:r w:rsidRPr="00F72325">
        <w:rPr>
          <w:rFonts w:asciiTheme="minorHAnsi" w:eastAsiaTheme="minorEastAsia" w:hAnsiTheme="minorHAnsi" w:cstheme="minorBidi"/>
          <w:sz w:val="22"/>
          <w:szCs w:val="22"/>
          <w:lang w:val="en-US" w:eastAsia="sv-SE"/>
        </w:rPr>
        <w:tab/>
      </w:r>
      <w:r>
        <w:rPr>
          <w:lang w:eastAsia="zh-CN"/>
        </w:rPr>
        <w:t>Aggregation</w:t>
      </w:r>
      <w:r>
        <w:tab/>
      </w:r>
      <w:r>
        <w:fldChar w:fldCharType="begin"/>
      </w:r>
      <w:r>
        <w:instrText xml:space="preserve"> PAGEREF _Toc536690281 \h </w:instrText>
      </w:r>
      <w:r>
        <w:fldChar w:fldCharType="separate"/>
      </w:r>
      <w:r>
        <w:t>26</w:t>
      </w:r>
      <w:r>
        <w:fldChar w:fldCharType="end"/>
      </w:r>
    </w:p>
    <w:p w:rsidR="008202EF" w:rsidRPr="00F72325" w:rsidRDefault="008202EF">
      <w:pPr>
        <w:pStyle w:val="TOC4"/>
        <w:rPr>
          <w:rFonts w:asciiTheme="minorHAnsi" w:eastAsiaTheme="minorEastAsia" w:hAnsiTheme="minorHAnsi" w:cstheme="minorBidi"/>
          <w:sz w:val="22"/>
          <w:szCs w:val="22"/>
          <w:lang w:val="en-US" w:eastAsia="sv-SE"/>
        </w:rPr>
      </w:pPr>
      <w:r>
        <w:rPr>
          <w:lang w:eastAsia="zh-CN"/>
        </w:rPr>
        <w:t>9.2.4.7</w:t>
      </w:r>
      <w:r w:rsidRPr="00F72325">
        <w:rPr>
          <w:rFonts w:asciiTheme="minorHAnsi" w:eastAsiaTheme="minorEastAsia" w:hAnsiTheme="minorHAnsi" w:cstheme="minorBidi"/>
          <w:sz w:val="22"/>
          <w:szCs w:val="22"/>
          <w:lang w:val="en-US" w:eastAsia="sv-SE"/>
        </w:rPr>
        <w:tab/>
      </w:r>
      <w:r>
        <w:rPr>
          <w:lang w:eastAsia="zh-CN"/>
        </w:rPr>
        <w:t>Metric definition</w:t>
      </w:r>
      <w:r>
        <w:tab/>
      </w:r>
      <w:r>
        <w:fldChar w:fldCharType="begin"/>
      </w:r>
      <w:r>
        <w:instrText xml:space="preserve"> PAGEREF _Toc536690282 \h </w:instrText>
      </w:r>
      <w:r>
        <w:fldChar w:fldCharType="separate"/>
      </w:r>
      <w:r>
        <w:t>26</w:t>
      </w:r>
      <w:r>
        <w:fldChar w:fldCharType="end"/>
      </w:r>
    </w:p>
    <w:p w:rsidR="008202EF" w:rsidRPr="00F72325" w:rsidRDefault="008202EF">
      <w:pPr>
        <w:pStyle w:val="TOC4"/>
        <w:rPr>
          <w:rFonts w:asciiTheme="minorHAnsi" w:eastAsiaTheme="minorEastAsia" w:hAnsiTheme="minorHAnsi" w:cstheme="minorBidi"/>
          <w:sz w:val="22"/>
          <w:szCs w:val="22"/>
          <w:lang w:val="en-US" w:eastAsia="sv-SE"/>
        </w:rPr>
      </w:pPr>
      <w:r>
        <w:rPr>
          <w:lang w:eastAsia="zh-CN"/>
        </w:rPr>
        <w:t>9.2.4.8</w:t>
      </w:r>
      <w:r w:rsidRPr="00F72325">
        <w:rPr>
          <w:rFonts w:asciiTheme="minorHAnsi" w:eastAsiaTheme="minorEastAsia" w:hAnsiTheme="minorHAnsi" w:cstheme="minorBidi"/>
          <w:sz w:val="22"/>
          <w:szCs w:val="22"/>
          <w:lang w:val="en-US" w:eastAsia="sv-SE"/>
        </w:rPr>
        <w:tab/>
      </w:r>
      <w:r>
        <w:rPr>
          <w:lang w:eastAsia="zh-CN"/>
        </w:rPr>
        <w:t>Metric examples</w:t>
      </w:r>
      <w:r>
        <w:tab/>
      </w:r>
      <w:r>
        <w:fldChar w:fldCharType="begin"/>
      </w:r>
      <w:r>
        <w:instrText xml:space="preserve"> PAGEREF _Toc536690283 \h </w:instrText>
      </w:r>
      <w:r>
        <w:fldChar w:fldCharType="separate"/>
      </w:r>
      <w:r>
        <w:t>27</w:t>
      </w:r>
      <w:r>
        <w:fldChar w:fldCharType="end"/>
      </w:r>
    </w:p>
    <w:p w:rsidR="008202EF" w:rsidRPr="00F72325" w:rsidRDefault="008202EF">
      <w:pPr>
        <w:pStyle w:val="TOC1"/>
        <w:rPr>
          <w:rFonts w:asciiTheme="minorHAnsi" w:eastAsiaTheme="minorEastAsia" w:hAnsiTheme="minorHAnsi" w:cstheme="minorBidi"/>
          <w:szCs w:val="22"/>
          <w:lang w:val="en-US" w:eastAsia="sv-SE"/>
        </w:rPr>
      </w:pPr>
      <w:r>
        <w:rPr>
          <w:lang w:eastAsia="zh-CN"/>
        </w:rPr>
        <w:t>10</w:t>
      </w:r>
      <w:r w:rsidRPr="00F72325">
        <w:rPr>
          <w:rFonts w:asciiTheme="minorHAnsi" w:eastAsiaTheme="minorEastAsia" w:hAnsiTheme="minorHAnsi" w:cstheme="minorBidi"/>
          <w:szCs w:val="22"/>
          <w:lang w:val="en-US" w:eastAsia="sv-SE"/>
        </w:rPr>
        <w:tab/>
      </w:r>
      <w:r>
        <w:t xml:space="preserve">VR </w:t>
      </w:r>
      <w:r>
        <w:rPr>
          <w:lang w:eastAsia="zh-CN"/>
        </w:rPr>
        <w:t>d</w:t>
      </w:r>
      <w:r>
        <w:t>evice impact on QoE</w:t>
      </w:r>
      <w:r>
        <w:tab/>
      </w:r>
      <w:r>
        <w:fldChar w:fldCharType="begin"/>
      </w:r>
      <w:r>
        <w:instrText xml:space="preserve"> PAGEREF _Toc536690284 \h </w:instrText>
      </w:r>
      <w:r>
        <w:fldChar w:fldCharType="separate"/>
      </w:r>
      <w:r>
        <w:t>29</w:t>
      </w:r>
      <w:r>
        <w:fldChar w:fldCharType="end"/>
      </w:r>
    </w:p>
    <w:p w:rsidR="008202EF" w:rsidRPr="00F72325" w:rsidRDefault="008202EF">
      <w:pPr>
        <w:pStyle w:val="TOC2"/>
        <w:rPr>
          <w:rFonts w:asciiTheme="minorHAnsi" w:eastAsiaTheme="minorEastAsia" w:hAnsiTheme="minorHAnsi" w:cstheme="minorBidi"/>
          <w:sz w:val="22"/>
          <w:szCs w:val="22"/>
          <w:lang w:val="en-US" w:eastAsia="sv-SE"/>
        </w:rPr>
      </w:pPr>
      <w:r>
        <w:rPr>
          <w:lang w:eastAsia="zh-CN"/>
        </w:rPr>
        <w:t>10</w:t>
      </w:r>
      <w:r>
        <w:t>.1</w:t>
      </w:r>
      <w:r w:rsidRPr="00F72325">
        <w:rPr>
          <w:rFonts w:asciiTheme="minorHAnsi" w:eastAsiaTheme="minorEastAsia" w:hAnsiTheme="minorHAnsi" w:cstheme="minorBidi"/>
          <w:sz w:val="22"/>
          <w:szCs w:val="22"/>
          <w:lang w:val="en-US" w:eastAsia="sv-SE"/>
        </w:rPr>
        <w:tab/>
      </w:r>
      <w:r>
        <w:t>Introduction</w:t>
      </w:r>
      <w:r>
        <w:tab/>
      </w:r>
      <w:r>
        <w:fldChar w:fldCharType="begin"/>
      </w:r>
      <w:r>
        <w:instrText xml:space="preserve"> PAGEREF _Toc536690285 \h </w:instrText>
      </w:r>
      <w:r>
        <w:fldChar w:fldCharType="separate"/>
      </w:r>
      <w:r>
        <w:t>29</w:t>
      </w:r>
      <w:r>
        <w:fldChar w:fldCharType="end"/>
      </w:r>
    </w:p>
    <w:p w:rsidR="008202EF" w:rsidRPr="00F72325" w:rsidRDefault="008202EF">
      <w:pPr>
        <w:pStyle w:val="TOC2"/>
        <w:rPr>
          <w:rFonts w:asciiTheme="minorHAnsi" w:eastAsiaTheme="minorEastAsia" w:hAnsiTheme="minorHAnsi" w:cstheme="minorBidi"/>
          <w:sz w:val="22"/>
          <w:szCs w:val="22"/>
          <w:lang w:val="en-US" w:eastAsia="sv-SE"/>
        </w:rPr>
      </w:pPr>
      <w:r>
        <w:rPr>
          <w:lang w:eastAsia="zh-CN"/>
        </w:rPr>
        <w:t>10.2</w:t>
      </w:r>
      <w:r w:rsidRPr="00F72325">
        <w:rPr>
          <w:rFonts w:asciiTheme="minorHAnsi" w:eastAsiaTheme="minorEastAsia" w:hAnsiTheme="minorHAnsi" w:cstheme="minorBidi"/>
          <w:sz w:val="22"/>
          <w:szCs w:val="22"/>
          <w:lang w:val="en-US" w:eastAsia="sv-SE"/>
        </w:rPr>
        <w:tab/>
      </w:r>
      <w:r>
        <w:rPr>
          <w:lang w:eastAsia="zh-CN"/>
        </w:rPr>
        <w:t xml:space="preserve"> QoE metrics relevant with VR device</w:t>
      </w:r>
      <w:r>
        <w:tab/>
      </w:r>
      <w:r>
        <w:fldChar w:fldCharType="begin"/>
      </w:r>
      <w:r>
        <w:instrText xml:space="preserve"> PAGEREF _Toc536690286 \h </w:instrText>
      </w:r>
      <w:r>
        <w:fldChar w:fldCharType="separate"/>
      </w:r>
      <w:r>
        <w:t>29</w:t>
      </w:r>
      <w:r>
        <w:fldChar w:fldCharType="end"/>
      </w:r>
    </w:p>
    <w:p w:rsidR="008202EF" w:rsidRPr="00F72325" w:rsidRDefault="008202EF">
      <w:pPr>
        <w:pStyle w:val="TOC3"/>
        <w:rPr>
          <w:rFonts w:asciiTheme="minorHAnsi" w:eastAsiaTheme="minorEastAsia" w:hAnsiTheme="minorHAnsi" w:cstheme="minorBidi"/>
          <w:sz w:val="22"/>
          <w:szCs w:val="22"/>
          <w:lang w:val="en-US" w:eastAsia="sv-SE"/>
        </w:rPr>
      </w:pPr>
      <w:r>
        <w:t>10.2.1</w:t>
      </w:r>
      <w:r w:rsidRPr="00F72325">
        <w:rPr>
          <w:rFonts w:asciiTheme="minorHAnsi" w:eastAsiaTheme="minorEastAsia" w:hAnsiTheme="minorHAnsi" w:cstheme="minorBidi"/>
          <w:sz w:val="22"/>
          <w:szCs w:val="22"/>
          <w:lang w:val="en-US" w:eastAsia="sv-SE"/>
        </w:rPr>
        <w:tab/>
      </w:r>
      <w:r>
        <w:t>Field of View</w:t>
      </w:r>
      <w:r>
        <w:tab/>
      </w:r>
      <w:r>
        <w:fldChar w:fldCharType="begin"/>
      </w:r>
      <w:r>
        <w:instrText xml:space="preserve"> PAGEREF _Toc536690287 \h </w:instrText>
      </w:r>
      <w:r>
        <w:fldChar w:fldCharType="separate"/>
      </w:r>
      <w:r>
        <w:t>29</w:t>
      </w:r>
      <w:r>
        <w:fldChar w:fldCharType="end"/>
      </w:r>
    </w:p>
    <w:p w:rsidR="008202EF" w:rsidRPr="00F72325" w:rsidRDefault="008202EF">
      <w:pPr>
        <w:pStyle w:val="TOC3"/>
        <w:rPr>
          <w:rFonts w:asciiTheme="minorHAnsi" w:eastAsiaTheme="minorEastAsia" w:hAnsiTheme="minorHAnsi" w:cstheme="minorBidi"/>
          <w:sz w:val="22"/>
          <w:szCs w:val="22"/>
          <w:lang w:val="en-US" w:eastAsia="sv-SE"/>
        </w:rPr>
      </w:pPr>
      <w:r>
        <w:t>10.2.2.</w:t>
      </w:r>
      <w:r w:rsidRPr="00F72325">
        <w:rPr>
          <w:rFonts w:asciiTheme="minorHAnsi" w:eastAsiaTheme="minorEastAsia" w:hAnsiTheme="minorHAnsi" w:cstheme="minorBidi"/>
          <w:sz w:val="22"/>
          <w:szCs w:val="22"/>
          <w:lang w:val="en-US" w:eastAsia="sv-SE"/>
        </w:rPr>
        <w:tab/>
      </w:r>
      <w:r>
        <w:t>Resolution</w:t>
      </w:r>
      <w:r>
        <w:tab/>
      </w:r>
      <w:r>
        <w:fldChar w:fldCharType="begin"/>
      </w:r>
      <w:r>
        <w:instrText xml:space="preserve"> PAGEREF _Toc536690288 \h </w:instrText>
      </w:r>
      <w:r>
        <w:fldChar w:fldCharType="separate"/>
      </w:r>
      <w:r>
        <w:t>29</w:t>
      </w:r>
      <w:r>
        <w:fldChar w:fldCharType="end"/>
      </w:r>
    </w:p>
    <w:p w:rsidR="008202EF" w:rsidRPr="00F72325" w:rsidRDefault="008202EF">
      <w:pPr>
        <w:pStyle w:val="TOC3"/>
        <w:rPr>
          <w:rFonts w:asciiTheme="minorHAnsi" w:eastAsiaTheme="minorEastAsia" w:hAnsiTheme="minorHAnsi" w:cstheme="minorBidi"/>
          <w:sz w:val="22"/>
          <w:szCs w:val="22"/>
          <w:lang w:val="en-US" w:eastAsia="sv-SE"/>
        </w:rPr>
      </w:pPr>
      <w:r>
        <w:t>10.2.3.</w:t>
      </w:r>
      <w:r w:rsidRPr="00F72325">
        <w:rPr>
          <w:rFonts w:asciiTheme="minorHAnsi" w:eastAsiaTheme="minorEastAsia" w:hAnsiTheme="minorHAnsi" w:cstheme="minorBidi"/>
          <w:sz w:val="22"/>
          <w:szCs w:val="22"/>
          <w:lang w:val="en-US" w:eastAsia="sv-SE"/>
        </w:rPr>
        <w:tab/>
      </w:r>
      <w:r>
        <w:t>Refresh Rate</w:t>
      </w:r>
      <w:r>
        <w:tab/>
      </w:r>
      <w:r>
        <w:fldChar w:fldCharType="begin"/>
      </w:r>
      <w:r>
        <w:instrText xml:space="preserve"> PAGEREF _Toc536690289 \h </w:instrText>
      </w:r>
      <w:r>
        <w:fldChar w:fldCharType="separate"/>
      </w:r>
      <w:r>
        <w:t>29</w:t>
      </w:r>
      <w:r>
        <w:fldChar w:fldCharType="end"/>
      </w:r>
    </w:p>
    <w:p w:rsidR="008202EF" w:rsidRPr="00F72325" w:rsidRDefault="008202EF">
      <w:pPr>
        <w:pStyle w:val="TOC3"/>
        <w:rPr>
          <w:rFonts w:asciiTheme="minorHAnsi" w:eastAsiaTheme="minorEastAsia" w:hAnsiTheme="minorHAnsi" w:cstheme="minorBidi"/>
          <w:sz w:val="22"/>
          <w:szCs w:val="22"/>
          <w:lang w:val="en-US" w:eastAsia="sv-SE"/>
        </w:rPr>
      </w:pPr>
      <w:r>
        <w:t>10.2.4.</w:t>
      </w:r>
      <w:r w:rsidRPr="00F72325">
        <w:rPr>
          <w:rFonts w:asciiTheme="minorHAnsi" w:eastAsiaTheme="minorEastAsia" w:hAnsiTheme="minorHAnsi" w:cstheme="minorBidi"/>
          <w:sz w:val="22"/>
          <w:szCs w:val="22"/>
          <w:lang w:val="en-US" w:eastAsia="sv-SE"/>
        </w:rPr>
        <w:tab/>
      </w:r>
      <w:r>
        <w:t>Decoder capability</w:t>
      </w:r>
      <w:r>
        <w:tab/>
      </w:r>
      <w:r>
        <w:fldChar w:fldCharType="begin"/>
      </w:r>
      <w:r>
        <w:instrText xml:space="preserve"> PAGEREF _Toc536690290 \h </w:instrText>
      </w:r>
      <w:r>
        <w:fldChar w:fldCharType="separate"/>
      </w:r>
      <w:r>
        <w:t>29</w:t>
      </w:r>
      <w:r>
        <w:fldChar w:fldCharType="end"/>
      </w:r>
    </w:p>
    <w:p w:rsidR="008202EF" w:rsidRPr="00F72325" w:rsidRDefault="008202EF">
      <w:pPr>
        <w:pStyle w:val="TOC3"/>
        <w:rPr>
          <w:rFonts w:asciiTheme="minorHAnsi" w:eastAsiaTheme="minorEastAsia" w:hAnsiTheme="minorHAnsi" w:cstheme="minorBidi"/>
          <w:sz w:val="22"/>
          <w:szCs w:val="22"/>
          <w:lang w:val="en-US" w:eastAsia="sv-SE"/>
        </w:rPr>
      </w:pPr>
      <w:r>
        <w:t>10.2.5</w:t>
      </w:r>
      <w:r w:rsidRPr="00F72325">
        <w:rPr>
          <w:rFonts w:asciiTheme="minorHAnsi" w:eastAsiaTheme="minorEastAsia" w:hAnsiTheme="minorHAnsi" w:cstheme="minorBidi"/>
          <w:sz w:val="22"/>
          <w:szCs w:val="22"/>
          <w:lang w:val="en-US" w:eastAsia="sv-SE"/>
        </w:rPr>
        <w:tab/>
      </w:r>
      <w:r>
        <w:t>Detailed QoE metrics</w:t>
      </w:r>
      <w:r>
        <w:tab/>
      </w:r>
      <w:r>
        <w:fldChar w:fldCharType="begin"/>
      </w:r>
      <w:r>
        <w:instrText xml:space="preserve"> PAGEREF _Toc536690291 \h </w:instrText>
      </w:r>
      <w:r>
        <w:fldChar w:fldCharType="separate"/>
      </w:r>
      <w:r>
        <w:t>30</w:t>
      </w:r>
      <w:r>
        <w:fldChar w:fldCharType="end"/>
      </w:r>
    </w:p>
    <w:p w:rsidR="008202EF" w:rsidRPr="00F72325" w:rsidRDefault="008202EF">
      <w:pPr>
        <w:pStyle w:val="TOC1"/>
        <w:rPr>
          <w:rFonts w:asciiTheme="minorHAnsi" w:eastAsiaTheme="minorEastAsia" w:hAnsiTheme="minorHAnsi" w:cstheme="minorBidi"/>
          <w:szCs w:val="22"/>
          <w:lang w:val="en-US" w:eastAsia="sv-SE"/>
        </w:rPr>
      </w:pPr>
      <w:r>
        <w:rPr>
          <w:lang w:eastAsia="zh-CN"/>
        </w:rPr>
        <w:t>11</w:t>
      </w:r>
      <w:r w:rsidRPr="00F72325">
        <w:rPr>
          <w:rFonts w:asciiTheme="minorHAnsi" w:eastAsiaTheme="minorEastAsia" w:hAnsiTheme="minorHAnsi" w:cstheme="minorBidi"/>
          <w:szCs w:val="22"/>
          <w:lang w:val="en-US" w:eastAsia="sv-SE"/>
        </w:rPr>
        <w:tab/>
      </w:r>
      <w:r>
        <w:t xml:space="preserve">VR QoE configuration and </w:t>
      </w:r>
      <w:r>
        <w:rPr>
          <w:lang w:eastAsia="zh-CN"/>
        </w:rPr>
        <w:t>r</w:t>
      </w:r>
      <w:r>
        <w:t>eporting</w:t>
      </w:r>
      <w:r>
        <w:tab/>
      </w:r>
      <w:r>
        <w:fldChar w:fldCharType="begin"/>
      </w:r>
      <w:r>
        <w:instrText xml:space="preserve"> PAGEREF _Toc536690292 \h </w:instrText>
      </w:r>
      <w:r>
        <w:fldChar w:fldCharType="separate"/>
      </w:r>
      <w:r>
        <w:t>30</w:t>
      </w:r>
      <w:r>
        <w:fldChar w:fldCharType="end"/>
      </w:r>
    </w:p>
    <w:p w:rsidR="008202EF" w:rsidRPr="00F72325" w:rsidRDefault="008202EF">
      <w:pPr>
        <w:pStyle w:val="TOC2"/>
        <w:rPr>
          <w:rFonts w:asciiTheme="minorHAnsi" w:eastAsiaTheme="minorEastAsia" w:hAnsiTheme="minorHAnsi" w:cstheme="minorBidi"/>
          <w:sz w:val="22"/>
          <w:szCs w:val="22"/>
          <w:lang w:val="en-US" w:eastAsia="sv-SE"/>
        </w:rPr>
      </w:pPr>
      <w:r>
        <w:rPr>
          <w:lang w:eastAsia="zh-CN"/>
        </w:rPr>
        <w:t>11</w:t>
      </w:r>
      <w:r>
        <w:t>.1</w:t>
      </w:r>
      <w:r w:rsidRPr="00F72325">
        <w:rPr>
          <w:rFonts w:asciiTheme="minorHAnsi" w:eastAsiaTheme="minorEastAsia" w:hAnsiTheme="minorHAnsi" w:cstheme="minorBidi"/>
          <w:sz w:val="22"/>
          <w:szCs w:val="22"/>
          <w:lang w:val="en-US" w:eastAsia="sv-SE"/>
        </w:rPr>
        <w:tab/>
      </w:r>
      <w:r>
        <w:t>Introduction</w:t>
      </w:r>
      <w:r>
        <w:tab/>
      </w:r>
      <w:r>
        <w:fldChar w:fldCharType="begin"/>
      </w:r>
      <w:r>
        <w:instrText xml:space="preserve"> PAGEREF _Toc536690293 \h </w:instrText>
      </w:r>
      <w:r>
        <w:fldChar w:fldCharType="separate"/>
      </w:r>
      <w:r>
        <w:t>30</w:t>
      </w:r>
      <w:r>
        <w:fldChar w:fldCharType="end"/>
      </w:r>
    </w:p>
    <w:p w:rsidR="008202EF" w:rsidRPr="00F72325" w:rsidRDefault="008202EF">
      <w:pPr>
        <w:pStyle w:val="TOC2"/>
        <w:rPr>
          <w:rFonts w:asciiTheme="minorHAnsi" w:eastAsiaTheme="minorEastAsia" w:hAnsiTheme="minorHAnsi" w:cstheme="minorBidi"/>
          <w:sz w:val="22"/>
          <w:szCs w:val="22"/>
          <w:lang w:val="en-US" w:eastAsia="sv-SE"/>
        </w:rPr>
      </w:pPr>
      <w:r>
        <w:rPr>
          <w:lang w:eastAsia="zh-CN"/>
        </w:rPr>
        <w:t>11</w:t>
      </w:r>
      <w:r>
        <w:t>.2</w:t>
      </w:r>
      <w:r w:rsidRPr="00F72325">
        <w:rPr>
          <w:rFonts w:asciiTheme="minorHAnsi" w:eastAsiaTheme="minorEastAsia" w:hAnsiTheme="minorHAnsi" w:cstheme="minorBidi"/>
          <w:sz w:val="22"/>
          <w:szCs w:val="22"/>
          <w:lang w:val="en-US" w:eastAsia="sv-SE"/>
        </w:rPr>
        <w:tab/>
      </w:r>
      <w:r>
        <w:t>VR metrics</w:t>
      </w:r>
      <w:r>
        <w:tab/>
      </w:r>
      <w:r>
        <w:fldChar w:fldCharType="begin"/>
      </w:r>
      <w:r>
        <w:instrText xml:space="preserve"> PAGEREF _Toc536690294 \h </w:instrText>
      </w:r>
      <w:r>
        <w:fldChar w:fldCharType="separate"/>
      </w:r>
      <w:r>
        <w:t>30</w:t>
      </w:r>
      <w:r>
        <w:fldChar w:fldCharType="end"/>
      </w:r>
    </w:p>
    <w:p w:rsidR="008202EF" w:rsidRPr="00F72325" w:rsidRDefault="008202EF">
      <w:pPr>
        <w:pStyle w:val="TOC1"/>
        <w:rPr>
          <w:rFonts w:asciiTheme="minorHAnsi" w:eastAsiaTheme="minorEastAsia" w:hAnsiTheme="minorHAnsi" w:cstheme="minorBidi"/>
          <w:szCs w:val="22"/>
          <w:lang w:val="en-US" w:eastAsia="sv-SE"/>
        </w:rPr>
      </w:pPr>
      <w:r>
        <w:t>1</w:t>
      </w:r>
      <w:r>
        <w:rPr>
          <w:lang w:eastAsia="zh-CN"/>
        </w:rPr>
        <w:t>2</w:t>
      </w:r>
      <w:r w:rsidRPr="00F72325">
        <w:rPr>
          <w:rFonts w:asciiTheme="minorHAnsi" w:eastAsiaTheme="minorEastAsia" w:hAnsiTheme="minorHAnsi" w:cstheme="minorBidi"/>
          <w:szCs w:val="22"/>
          <w:lang w:val="en-US" w:eastAsia="sv-SE"/>
        </w:rPr>
        <w:tab/>
      </w:r>
      <w:r>
        <w:t>Conclusions</w:t>
      </w:r>
      <w:r>
        <w:tab/>
      </w:r>
      <w:r>
        <w:fldChar w:fldCharType="begin"/>
      </w:r>
      <w:r>
        <w:instrText xml:space="preserve"> PAGEREF _Toc536690295 \h </w:instrText>
      </w:r>
      <w:r>
        <w:fldChar w:fldCharType="separate"/>
      </w:r>
      <w:r>
        <w:t>30</w:t>
      </w:r>
      <w:r>
        <w:fldChar w:fldCharType="end"/>
      </w:r>
    </w:p>
    <w:p w:rsidR="008202EF" w:rsidRPr="00F72325" w:rsidRDefault="008202EF">
      <w:pPr>
        <w:pStyle w:val="TOC8"/>
        <w:rPr>
          <w:rFonts w:asciiTheme="minorHAnsi" w:eastAsiaTheme="minorEastAsia" w:hAnsiTheme="minorHAnsi" w:cstheme="minorBidi"/>
          <w:b w:val="0"/>
          <w:szCs w:val="22"/>
          <w:lang w:val="en-US" w:eastAsia="sv-SE"/>
        </w:rPr>
      </w:pPr>
      <w:r>
        <w:t xml:space="preserve">Annex </w:t>
      </w:r>
      <w:r>
        <w:rPr>
          <w:lang w:eastAsia="zh-CN"/>
        </w:rPr>
        <w:t>A (informative)</w:t>
      </w:r>
      <w:r>
        <w:t>: Change history</w:t>
      </w:r>
      <w:r>
        <w:tab/>
      </w:r>
      <w:r>
        <w:fldChar w:fldCharType="begin"/>
      </w:r>
      <w:r>
        <w:instrText xml:space="preserve"> PAGEREF _Toc536690296 \h </w:instrText>
      </w:r>
      <w:r>
        <w:fldChar w:fldCharType="separate"/>
      </w:r>
      <w:r>
        <w:t>31</w:t>
      </w:r>
      <w:r>
        <w:fldChar w:fldCharType="end"/>
      </w:r>
    </w:p>
    <w:p w:rsidR="00080512" w:rsidRPr="004D3578" w:rsidRDefault="006F67FB">
      <w:r w:rsidRPr="004D3578">
        <w:rPr>
          <w:noProof/>
          <w:sz w:val="22"/>
        </w:rPr>
        <w:fldChar w:fldCharType="end"/>
      </w:r>
    </w:p>
    <w:p w:rsidR="00080512" w:rsidRPr="004D3578" w:rsidRDefault="00080512">
      <w:pPr>
        <w:pStyle w:val="Heading1"/>
      </w:pPr>
      <w:r w:rsidRPr="004D3578">
        <w:br w:type="page"/>
      </w:r>
      <w:bookmarkStart w:id="7" w:name="_Toc495605942"/>
      <w:bookmarkStart w:id="8" w:name="_Toc495606033"/>
      <w:bookmarkStart w:id="9" w:name="_Toc536690220"/>
      <w:r w:rsidRPr="004D3578">
        <w:lastRenderedPageBreak/>
        <w:t>Foreword</w:t>
      </w:r>
      <w:bookmarkEnd w:id="7"/>
      <w:bookmarkEnd w:id="8"/>
      <w:bookmarkEnd w:id="9"/>
    </w:p>
    <w:p w:rsidR="00080512" w:rsidRPr="004D3578" w:rsidRDefault="00080512">
      <w:r w:rsidRPr="004D3578">
        <w:t>This Technical Specification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Pr="004D3578" w:rsidRDefault="00080512">
      <w:pPr>
        <w:pStyle w:val="B2"/>
      </w:pPr>
      <w:r w:rsidRPr="004D3578">
        <w:t>z</w:t>
      </w:r>
      <w:r w:rsidRPr="004D3578">
        <w:tab/>
        <w:t>the third digit is incremented when editorial only changes have been incorporated in the document.</w:t>
      </w:r>
    </w:p>
    <w:p w:rsidR="00984A41" w:rsidRDefault="00080512" w:rsidP="00984A41">
      <w:pPr>
        <w:pStyle w:val="Heading1"/>
      </w:pPr>
      <w:bookmarkStart w:id="10" w:name="_Toc495605943"/>
      <w:bookmarkStart w:id="11" w:name="_Toc495606034"/>
      <w:bookmarkStart w:id="12" w:name="_Toc536690221"/>
      <w:r w:rsidRPr="004D3578">
        <w:t>Introduction</w:t>
      </w:r>
      <w:bookmarkEnd w:id="10"/>
      <w:bookmarkEnd w:id="11"/>
      <w:bookmarkEnd w:id="12"/>
    </w:p>
    <w:p w:rsidR="003D2E06" w:rsidRDefault="003D2E06" w:rsidP="00614350">
      <w:r>
        <w:t xml:space="preserve">User experience based network management is important for operators so that they can provide best quality services. In case of </w:t>
      </w:r>
      <w:r w:rsidR="00614350">
        <w:t xml:space="preserve">a </w:t>
      </w:r>
      <w:r>
        <w:t>VR</w:t>
      </w:r>
      <w:r w:rsidR="00817D62">
        <w:t xml:space="preserve"> service</w:t>
      </w:r>
      <w:r>
        <w:t xml:space="preserve">, which is much more complex than traditional video streaming in terms of content creation, network transmission and device requirements, </w:t>
      </w:r>
      <w:r w:rsidR="00614350">
        <w:t>the provision of a satisfying</w:t>
      </w:r>
      <w:r w:rsidR="004723D1">
        <w:t xml:space="preserve"> immersive</w:t>
      </w:r>
      <w:r w:rsidR="007557D3">
        <w:t xml:space="preserve"> </w:t>
      </w:r>
      <w:r>
        <w:t>experience</w:t>
      </w:r>
      <w:r w:rsidR="007557D3">
        <w:t xml:space="preserve"> is more challenging. The first step of this effort </w:t>
      </w:r>
      <w:r w:rsidR="00D05FE9">
        <w:t>would be</w:t>
      </w:r>
      <w:r w:rsidR="007557D3">
        <w:t xml:space="preserve"> to find out what factors have an impact on user experience, and define reference metrics and parameters that would help </w:t>
      </w:r>
      <w:r w:rsidR="00522A2D">
        <w:t xml:space="preserve">operators </w:t>
      </w:r>
      <w:r w:rsidR="007557D3">
        <w:t xml:space="preserve">make assessment of user experience, </w:t>
      </w:r>
      <w:r w:rsidR="008F49BE">
        <w:t xml:space="preserve">do </w:t>
      </w:r>
      <w:r w:rsidR="007557D3">
        <w:t>trouble shooting and design</w:t>
      </w:r>
      <w:r w:rsidR="008F49BE" w:rsidRPr="008F49BE">
        <w:t xml:space="preserve"> </w:t>
      </w:r>
      <w:r w:rsidR="00522A2D">
        <w:t xml:space="preserve">target </w:t>
      </w:r>
      <w:r w:rsidR="008F49BE">
        <w:t>solution</w:t>
      </w:r>
      <w:r w:rsidR="00041D88">
        <w:t>s</w:t>
      </w:r>
      <w:r w:rsidR="007557D3">
        <w:t xml:space="preserve">. </w:t>
      </w:r>
    </w:p>
    <w:p w:rsidR="008935CF" w:rsidRDefault="008935CF" w:rsidP="003D2E06">
      <w:r>
        <w:t>The analysis of impact on</w:t>
      </w:r>
      <w:r w:rsidR="007557D3">
        <w:t xml:space="preserve"> user experience involves </w:t>
      </w:r>
      <w:r>
        <w:t>the whole</w:t>
      </w:r>
      <w:r w:rsidR="007557D3">
        <w:t xml:space="preserve"> E2E </w:t>
      </w:r>
      <w:r>
        <w:t>VR service chain:</w:t>
      </w:r>
    </w:p>
    <w:p w:rsidR="008935CF" w:rsidRDefault="008935CF" w:rsidP="008935CF">
      <w:pPr>
        <w:numPr>
          <w:ilvl w:val="0"/>
          <w:numId w:val="4"/>
        </w:numPr>
      </w:pPr>
      <w:r>
        <w:t xml:space="preserve">Creation of content. VR content creation would involve multiple steps </w:t>
      </w:r>
      <w:r w:rsidR="0069028E">
        <w:t xml:space="preserve">such </w:t>
      </w:r>
      <w:r>
        <w:t xml:space="preserve">as capture, stitching, projection, and encoding, each step would have an impact on the content itself. It is necessary to look into each step and find out what factors are relevant to </w:t>
      </w:r>
      <w:r w:rsidR="005B045C">
        <w:t xml:space="preserve">the </w:t>
      </w:r>
      <w:r>
        <w:t>VR experience;</w:t>
      </w:r>
    </w:p>
    <w:p w:rsidR="008935CF" w:rsidRDefault="008935CF" w:rsidP="00614350">
      <w:pPr>
        <w:numPr>
          <w:ilvl w:val="0"/>
          <w:numId w:val="4"/>
        </w:numPr>
      </w:pPr>
      <w:r>
        <w:t xml:space="preserve">Network </w:t>
      </w:r>
      <w:r w:rsidR="004723D1">
        <w:t xml:space="preserve">transmission. </w:t>
      </w:r>
      <w:r w:rsidR="00614350">
        <w:t xml:space="preserve">The </w:t>
      </w:r>
      <w:r w:rsidR="004723D1">
        <w:t xml:space="preserve">amount of video data </w:t>
      </w:r>
      <w:r w:rsidR="006740EE">
        <w:t xml:space="preserve">of VR content </w:t>
      </w:r>
      <w:r w:rsidR="004723D1">
        <w:t>entails a high streaming bitrate</w:t>
      </w:r>
      <w:r w:rsidR="006740EE">
        <w:t xml:space="preserve">, </w:t>
      </w:r>
      <w:r w:rsidR="0069028E">
        <w:t xml:space="preserve">and </w:t>
      </w:r>
      <w:r w:rsidR="004723D1">
        <w:t>may lead to a risk of network and/or access link congestion and re</w:t>
      </w:r>
      <w:r w:rsidR="001D7D9D">
        <w:t>-</w:t>
      </w:r>
      <w:r w:rsidR="004723D1">
        <w:t xml:space="preserve">buffering, </w:t>
      </w:r>
      <w:r w:rsidR="00614350">
        <w:t xml:space="preserve">and </w:t>
      </w:r>
      <w:r w:rsidR="006740EE">
        <w:t>thus</w:t>
      </w:r>
      <w:r w:rsidR="004723D1">
        <w:t xml:space="preserve"> an impediment to limiting latency. </w:t>
      </w:r>
      <w:r w:rsidR="00614350">
        <w:t>L</w:t>
      </w:r>
      <w:r w:rsidR="00C26737">
        <w:t xml:space="preserve">atency is </w:t>
      </w:r>
      <w:r w:rsidR="00F1060A">
        <w:t>one of the key element</w:t>
      </w:r>
      <w:r w:rsidR="008A343A">
        <w:t>s</w:t>
      </w:r>
      <w:r w:rsidR="00F1060A">
        <w:t xml:space="preserve"> </w:t>
      </w:r>
      <w:r w:rsidR="006C3F3E">
        <w:t>to create the feeling of immersiveness</w:t>
      </w:r>
      <w:r w:rsidR="008A343A">
        <w:t xml:space="preserve">, </w:t>
      </w:r>
      <w:r w:rsidR="00614350">
        <w:t>and thus has</w:t>
      </w:r>
      <w:r w:rsidR="00F1060A">
        <w:t xml:space="preserve"> </w:t>
      </w:r>
      <w:r w:rsidR="008A343A">
        <w:t>considerable</w:t>
      </w:r>
      <w:r w:rsidR="00F1060A">
        <w:t xml:space="preserve"> impact on user experience. </w:t>
      </w:r>
    </w:p>
    <w:p w:rsidR="006740EE" w:rsidRDefault="006740EE" w:rsidP="00614350">
      <w:pPr>
        <w:numPr>
          <w:ilvl w:val="0"/>
          <w:numId w:val="4"/>
        </w:numPr>
      </w:pPr>
      <w:r>
        <w:t xml:space="preserve">Device requirement. </w:t>
      </w:r>
      <w:r w:rsidR="008A343A">
        <w:t xml:space="preserve">Compared with </w:t>
      </w:r>
      <w:r w:rsidR="00614350">
        <w:t xml:space="preserve">a </w:t>
      </w:r>
      <w:r w:rsidR="008A343A">
        <w:t xml:space="preserve">traditional device, be it a mobile phone or a tablet, </w:t>
      </w:r>
      <w:r w:rsidR="00614350">
        <w:t xml:space="preserve">a </w:t>
      </w:r>
      <w:r w:rsidR="008A343A">
        <w:t xml:space="preserve">VR device exhibits </w:t>
      </w:r>
      <w:r w:rsidR="00614350">
        <w:t xml:space="preserve">many </w:t>
      </w:r>
      <w:r w:rsidR="008A343A">
        <w:t>more attributes, designed to help create immersive experience. The degree of freedom it provides to users, the sensitivity of sensor</w:t>
      </w:r>
      <w:r w:rsidR="00681065">
        <w:t>s that enable</w:t>
      </w:r>
      <w:r w:rsidR="008A343A">
        <w:t xml:space="preserve"> quick catch</w:t>
      </w:r>
      <w:r w:rsidR="00614350">
        <w:t>ing</w:t>
      </w:r>
      <w:r w:rsidR="008A343A">
        <w:t xml:space="preserve"> of head movement, and m</w:t>
      </w:r>
      <w:r w:rsidR="00681065">
        <w:t>any other attributes, all need</w:t>
      </w:r>
      <w:r w:rsidR="008A343A">
        <w:t xml:space="preserve"> to be studie</w:t>
      </w:r>
      <w:r w:rsidR="00681065">
        <w:t>d</w:t>
      </w:r>
      <w:r w:rsidR="008A343A">
        <w:t xml:space="preserve"> and evaluate</w:t>
      </w:r>
      <w:r w:rsidR="00681065">
        <w:t>d about</w:t>
      </w:r>
      <w:r w:rsidR="008A343A">
        <w:t xml:space="preserve"> their relevance </w:t>
      </w:r>
      <w:r w:rsidR="00614350">
        <w:t xml:space="preserve">to </w:t>
      </w:r>
      <w:r w:rsidR="008A343A">
        <w:t xml:space="preserve">user experience.  </w:t>
      </w:r>
    </w:p>
    <w:p w:rsidR="00681065" w:rsidRDefault="00681065" w:rsidP="00681065">
      <w:r>
        <w:t>This report investigate</w:t>
      </w:r>
      <w:r w:rsidR="00F903D4">
        <w:rPr>
          <w:rFonts w:hint="eastAsia"/>
          <w:lang w:eastAsia="zh-CN"/>
        </w:rPr>
        <w:t>s</w:t>
      </w:r>
      <w:r>
        <w:t xml:space="preserve"> the QoE metrics relevant with VR experience from the aforementioned three aspects, and also the way of reporting these QoE metrics to the network for further analysis. </w:t>
      </w:r>
    </w:p>
    <w:p w:rsidR="00080512" w:rsidRPr="004D3578" w:rsidRDefault="00080512" w:rsidP="00681065">
      <w:pPr>
        <w:pStyle w:val="Heading1"/>
        <w:ind w:left="0" w:firstLine="0"/>
      </w:pPr>
      <w:r w:rsidRPr="004D3578">
        <w:br w:type="page"/>
      </w:r>
      <w:bookmarkStart w:id="13" w:name="_Toc495605944"/>
      <w:bookmarkStart w:id="14" w:name="_Toc495606035"/>
      <w:bookmarkStart w:id="15" w:name="_Toc536690222"/>
      <w:r w:rsidRPr="004D3578">
        <w:lastRenderedPageBreak/>
        <w:t>1</w:t>
      </w:r>
      <w:r w:rsidRPr="004D3578">
        <w:tab/>
        <w:t>Scope</w:t>
      </w:r>
      <w:bookmarkEnd w:id="13"/>
      <w:bookmarkEnd w:id="14"/>
      <w:bookmarkEnd w:id="15"/>
    </w:p>
    <w:p w:rsidR="00080512" w:rsidRDefault="00680D41">
      <w:r>
        <w:t>This Technical Report provides a study on the QoE metrics relevant to VR service. The study focus</w:t>
      </w:r>
      <w:r w:rsidR="00614350">
        <w:t>es</w:t>
      </w:r>
      <w:r>
        <w:t xml:space="preserve"> on:</w:t>
      </w:r>
    </w:p>
    <w:p w:rsidR="000C7C56" w:rsidRDefault="00614350" w:rsidP="00614350">
      <w:pPr>
        <w:numPr>
          <w:ilvl w:val="0"/>
          <w:numId w:val="6"/>
        </w:numPr>
        <w:overflowPunct w:val="0"/>
        <w:autoSpaceDE w:val="0"/>
        <w:autoSpaceDN w:val="0"/>
        <w:adjustRightInd w:val="0"/>
        <w:textAlignment w:val="baseline"/>
      </w:pPr>
      <w:r>
        <w:t xml:space="preserve">Defining </w:t>
      </w:r>
      <w:r w:rsidR="000C7C56">
        <w:t>a device reference model for VR QoE measurement points</w:t>
      </w:r>
      <w:r w:rsidR="000C7C56">
        <w:rPr>
          <w:rFonts w:hint="eastAsia"/>
          <w:lang w:eastAsia="zh-CN"/>
        </w:rPr>
        <w:t>.</w:t>
      </w:r>
    </w:p>
    <w:p w:rsidR="000C7C56" w:rsidRDefault="000C7C56" w:rsidP="000C7C56">
      <w:pPr>
        <w:numPr>
          <w:ilvl w:val="0"/>
          <w:numId w:val="6"/>
        </w:numPr>
        <w:overflowPunct w:val="0"/>
        <w:autoSpaceDE w:val="0"/>
        <w:autoSpaceDN w:val="0"/>
        <w:adjustRightInd w:val="0"/>
        <w:textAlignment w:val="baseline"/>
      </w:pPr>
      <w:r>
        <w:rPr>
          <w:rFonts w:hint="eastAsia"/>
          <w:lang w:eastAsia="zh-CN"/>
        </w:rPr>
        <w:t>Study</w:t>
      </w:r>
      <w:r w:rsidR="00614350">
        <w:rPr>
          <w:lang w:eastAsia="zh-CN"/>
        </w:rPr>
        <w:t>ing</w:t>
      </w:r>
      <w:r>
        <w:t xml:space="preserve"> key performance indicators that </w:t>
      </w:r>
      <w:r>
        <w:rPr>
          <w:rFonts w:hint="eastAsia"/>
          <w:lang w:eastAsia="zh-CN"/>
        </w:rPr>
        <w:t xml:space="preserve">may </w:t>
      </w:r>
      <w:r>
        <w:t xml:space="preserve">impact the experience of </w:t>
      </w:r>
      <w:r>
        <w:rPr>
          <w:rFonts w:hint="eastAsia"/>
          <w:lang w:eastAsia="zh-CN"/>
        </w:rPr>
        <w:t>VR service.</w:t>
      </w:r>
    </w:p>
    <w:p w:rsidR="000C7C56" w:rsidRDefault="000C7C56" w:rsidP="000C7C56">
      <w:pPr>
        <w:numPr>
          <w:ilvl w:val="0"/>
          <w:numId w:val="6"/>
        </w:numPr>
        <w:overflowPunct w:val="0"/>
        <w:autoSpaceDE w:val="0"/>
        <w:autoSpaceDN w:val="0"/>
        <w:adjustRightInd w:val="0"/>
        <w:textAlignment w:val="baseline"/>
      </w:pPr>
      <w:r>
        <w:rPr>
          <w:rFonts w:hint="eastAsia"/>
          <w:lang w:eastAsia="zh-CN"/>
        </w:rPr>
        <w:t>Identify</w:t>
      </w:r>
      <w:r w:rsidR="00614350">
        <w:rPr>
          <w:lang w:eastAsia="zh-CN"/>
        </w:rPr>
        <w:t>ing</w:t>
      </w:r>
      <w:r>
        <w:rPr>
          <w:rFonts w:hint="eastAsia"/>
          <w:lang w:eastAsia="zh-CN"/>
        </w:rPr>
        <w:t xml:space="preserve"> </w:t>
      </w:r>
      <w:r>
        <w:t>the existing QoE</w:t>
      </w:r>
      <w:r w:rsidRPr="008D74D4">
        <w:t xml:space="preserve"> </w:t>
      </w:r>
      <w:r>
        <w:t>parameters and met</w:t>
      </w:r>
      <w:r>
        <w:rPr>
          <w:lang w:eastAsia="zh-CN"/>
        </w:rPr>
        <w:t>rics</w:t>
      </w:r>
      <w:r>
        <w:t xml:space="preserve"> defined </w:t>
      </w:r>
      <w:r>
        <w:rPr>
          <w:rFonts w:hint="eastAsia"/>
          <w:lang w:eastAsia="zh-CN"/>
        </w:rPr>
        <w:t>in SA4 standards</w:t>
      </w:r>
      <w:r w:rsidRPr="00BC7304">
        <w:rPr>
          <w:rFonts w:hint="eastAsia"/>
          <w:lang w:eastAsia="zh-CN"/>
        </w:rPr>
        <w:t xml:space="preserve"> such as </w:t>
      </w:r>
      <w:r>
        <w:rPr>
          <w:rFonts w:hint="eastAsia"/>
          <w:lang w:eastAsia="zh-CN"/>
        </w:rPr>
        <w:t>TS</w:t>
      </w:r>
      <w:r>
        <w:rPr>
          <w:rFonts w:eastAsia="Malgun Gothic" w:hint="eastAsia"/>
          <w:lang w:eastAsia="ko-KR"/>
        </w:rPr>
        <w:t xml:space="preserve"> </w:t>
      </w:r>
      <w:r>
        <w:rPr>
          <w:rFonts w:hint="eastAsia"/>
          <w:lang w:eastAsia="zh-CN"/>
        </w:rPr>
        <w:t xml:space="preserve">26.247, TS 26.114 </w:t>
      </w:r>
      <w:r>
        <w:rPr>
          <w:lang w:eastAsia="zh-CN"/>
        </w:rPr>
        <w:t xml:space="preserve">which </w:t>
      </w:r>
      <w:r w:rsidRPr="004C249F">
        <w:rPr>
          <w:lang w:eastAsia="zh-CN"/>
        </w:rPr>
        <w:t>are relevan</w:t>
      </w:r>
      <w:r w:rsidRPr="004C249F">
        <w:rPr>
          <w:rFonts w:eastAsia="Malgun Gothic"/>
          <w:lang w:eastAsia="ko-KR"/>
        </w:rPr>
        <w:t>t</w:t>
      </w:r>
      <w:r w:rsidRPr="004C249F">
        <w:rPr>
          <w:lang w:eastAsia="zh-CN"/>
        </w:rPr>
        <w:t xml:space="preserve"> </w:t>
      </w:r>
      <w:r>
        <w:rPr>
          <w:lang w:eastAsia="zh-CN"/>
        </w:rPr>
        <w:t>to</w:t>
      </w:r>
      <w:r w:rsidRPr="004C249F">
        <w:rPr>
          <w:lang w:eastAsia="zh-CN"/>
        </w:rPr>
        <w:t xml:space="preserve"> Virtual Realit</w:t>
      </w:r>
      <w:r>
        <w:t>y</w:t>
      </w:r>
      <w:r>
        <w:rPr>
          <w:rFonts w:hint="eastAsia"/>
          <w:lang w:eastAsia="zh-CN"/>
        </w:rPr>
        <w:t xml:space="preserve"> user experience</w:t>
      </w:r>
      <w:r>
        <w:t>;</w:t>
      </w:r>
    </w:p>
    <w:p w:rsidR="000C7C56" w:rsidRDefault="000C7C56" w:rsidP="000C7C56">
      <w:pPr>
        <w:numPr>
          <w:ilvl w:val="0"/>
          <w:numId w:val="6"/>
        </w:numPr>
        <w:overflowPunct w:val="0"/>
        <w:autoSpaceDE w:val="0"/>
        <w:autoSpaceDN w:val="0"/>
        <w:adjustRightInd w:val="0"/>
        <w:textAlignment w:val="baseline"/>
      </w:pPr>
      <w:r>
        <w:rPr>
          <w:lang w:eastAsia="zh-CN"/>
        </w:rPr>
        <w:t>Identify</w:t>
      </w:r>
      <w:r w:rsidR="00614350">
        <w:rPr>
          <w:lang w:eastAsia="zh-CN"/>
        </w:rPr>
        <w:t>ing</w:t>
      </w:r>
      <w:r>
        <w:rPr>
          <w:lang w:eastAsia="zh-CN"/>
        </w:rPr>
        <w:t xml:space="preserve"> a</w:t>
      </w:r>
      <w:r w:rsidRPr="004C249F">
        <w:rPr>
          <w:lang w:eastAsia="zh-CN"/>
        </w:rPr>
        <w:t>nd def</w:t>
      </w:r>
      <w:r>
        <w:rPr>
          <w:lang w:eastAsia="zh-CN"/>
        </w:rPr>
        <w:t>in</w:t>
      </w:r>
      <w:r w:rsidR="00614350">
        <w:rPr>
          <w:lang w:eastAsia="zh-CN"/>
        </w:rPr>
        <w:t>ing</w:t>
      </w:r>
      <w:r>
        <w:rPr>
          <w:rFonts w:hint="eastAsia"/>
          <w:lang w:eastAsia="zh-CN"/>
        </w:rPr>
        <w:t xml:space="preserve"> </w:t>
      </w:r>
      <w:r>
        <w:t>new QoE</w:t>
      </w:r>
      <w:r w:rsidRPr="008D74D4">
        <w:t xml:space="preserve"> </w:t>
      </w:r>
      <w:r>
        <w:t>p</w:t>
      </w:r>
      <w:r w:rsidRPr="004C249F">
        <w:rPr>
          <w:lang w:eastAsia="zh-CN"/>
        </w:rPr>
        <w:t>ar</w:t>
      </w:r>
      <w:r>
        <w:t>ameters and metr</w:t>
      </w:r>
      <w:r w:rsidRPr="004C249F">
        <w:rPr>
          <w:lang w:eastAsia="zh-CN"/>
        </w:rPr>
        <w:t xml:space="preserve">ics </w:t>
      </w:r>
      <w:r>
        <w:rPr>
          <w:lang w:eastAsia="zh-CN"/>
        </w:rPr>
        <w:t>relevant</w:t>
      </w:r>
      <w:r w:rsidRPr="004C249F">
        <w:rPr>
          <w:lang w:eastAsia="zh-CN"/>
        </w:rPr>
        <w:t xml:space="preserve"> to </w:t>
      </w:r>
      <w:r>
        <w:t xml:space="preserve">Virtual Reality </w:t>
      </w:r>
      <w:r>
        <w:rPr>
          <w:rFonts w:hint="eastAsia"/>
          <w:lang w:eastAsia="zh-CN"/>
        </w:rPr>
        <w:t>user experience, taking into consideration the use cases listed in TR</w:t>
      </w:r>
      <w:r>
        <w:rPr>
          <w:rFonts w:eastAsia="Malgun Gothic" w:hint="eastAsia"/>
          <w:lang w:eastAsia="ko-KR"/>
        </w:rPr>
        <w:t xml:space="preserve"> </w:t>
      </w:r>
      <w:r>
        <w:rPr>
          <w:rFonts w:hint="eastAsia"/>
          <w:lang w:eastAsia="zh-CN"/>
        </w:rPr>
        <w:t>26.918, and</w:t>
      </w:r>
      <w:r>
        <w:rPr>
          <w:lang w:eastAsia="zh-CN"/>
        </w:rPr>
        <w:t xml:space="preserve"> any </w:t>
      </w:r>
      <w:r>
        <w:t>sources that show the relevance of new metrics</w:t>
      </w:r>
      <w:r>
        <w:rPr>
          <w:rFonts w:hint="eastAsia"/>
          <w:lang w:eastAsia="zh-CN"/>
        </w:rPr>
        <w:t xml:space="preserve">, e.g. scientific literature, specifications/solutions from other </w:t>
      </w:r>
      <w:r>
        <w:rPr>
          <w:rFonts w:eastAsia="Malgun Gothic" w:hint="eastAsia"/>
          <w:lang w:eastAsia="ko-KR"/>
        </w:rPr>
        <w:t xml:space="preserve">standard </w:t>
      </w:r>
      <w:r>
        <w:rPr>
          <w:lang w:eastAsia="zh-CN"/>
        </w:rPr>
        <w:t>organizations</w:t>
      </w:r>
      <w:r>
        <w:t>.</w:t>
      </w:r>
    </w:p>
    <w:p w:rsidR="000C7C56" w:rsidRDefault="005B045C" w:rsidP="005B045C">
      <w:pPr>
        <w:numPr>
          <w:ilvl w:val="0"/>
          <w:numId w:val="6"/>
        </w:numPr>
        <w:overflowPunct w:val="0"/>
        <w:autoSpaceDE w:val="0"/>
        <w:autoSpaceDN w:val="0"/>
        <w:adjustRightInd w:val="0"/>
        <w:textAlignment w:val="baseline"/>
      </w:pPr>
      <w:r>
        <w:t xml:space="preserve">Analysing </w:t>
      </w:r>
      <w:r w:rsidR="000C7C56">
        <w:rPr>
          <w:rFonts w:hint="eastAsia"/>
          <w:lang w:eastAsia="zh-CN"/>
        </w:rPr>
        <w:t>potential improvement</w:t>
      </w:r>
      <w:r w:rsidR="000C7C56">
        <w:rPr>
          <w:lang w:eastAsia="zh-CN"/>
        </w:rPr>
        <w:t>s</w:t>
      </w:r>
      <w:r w:rsidR="000C7C56">
        <w:rPr>
          <w:rFonts w:hint="eastAsia"/>
          <w:lang w:eastAsia="zh-CN"/>
        </w:rPr>
        <w:t xml:space="preserve"> </w:t>
      </w:r>
      <w:r w:rsidR="000C7C56">
        <w:rPr>
          <w:lang w:eastAsia="zh-CN"/>
        </w:rPr>
        <w:t>to</w:t>
      </w:r>
      <w:r w:rsidR="000C7C56">
        <w:rPr>
          <w:rFonts w:hint="eastAsia"/>
          <w:lang w:eastAsia="zh-CN"/>
        </w:rPr>
        <w:t xml:space="preserve"> </w:t>
      </w:r>
      <w:r w:rsidR="000C7C56">
        <w:rPr>
          <w:lang w:eastAsia="zh-CN"/>
        </w:rPr>
        <w:t xml:space="preserve">the </w:t>
      </w:r>
      <w:r w:rsidR="000C7C56">
        <w:rPr>
          <w:rFonts w:hint="eastAsia"/>
          <w:lang w:eastAsia="zh-CN"/>
        </w:rPr>
        <w:t>existing</w:t>
      </w:r>
      <w:r w:rsidR="000C7C56">
        <w:t xml:space="preserve"> QoE reporting </w:t>
      </w:r>
      <w:r w:rsidR="000C7C56">
        <w:rPr>
          <w:rFonts w:hint="eastAsia"/>
          <w:lang w:eastAsia="zh-CN"/>
        </w:rPr>
        <w:t xml:space="preserve">so as to better </w:t>
      </w:r>
      <w:r w:rsidR="000C7C56">
        <w:rPr>
          <w:lang w:eastAsia="zh-CN"/>
        </w:rPr>
        <w:t>accommodate</w:t>
      </w:r>
      <w:r w:rsidR="000C7C56">
        <w:t xml:space="preserve"> VR services.</w:t>
      </w:r>
    </w:p>
    <w:p w:rsidR="00680D41" w:rsidRPr="004D3578" w:rsidRDefault="005B045C" w:rsidP="005B045C">
      <w:pPr>
        <w:numPr>
          <w:ilvl w:val="0"/>
          <w:numId w:val="6"/>
        </w:numPr>
        <w:overflowPunct w:val="0"/>
        <w:autoSpaceDE w:val="0"/>
        <w:autoSpaceDN w:val="0"/>
        <w:adjustRightInd w:val="0"/>
        <w:textAlignment w:val="baseline"/>
      </w:pPr>
      <w:r>
        <w:rPr>
          <w:rFonts w:hint="eastAsia"/>
          <w:lang w:eastAsia="zh-CN"/>
        </w:rPr>
        <w:t>Provid</w:t>
      </w:r>
      <w:r>
        <w:rPr>
          <w:lang w:eastAsia="zh-CN"/>
        </w:rPr>
        <w:t>ing</w:t>
      </w:r>
      <w:r>
        <w:rPr>
          <w:rFonts w:hint="eastAsia"/>
          <w:lang w:eastAsia="zh-CN"/>
        </w:rPr>
        <w:t xml:space="preserve"> </w:t>
      </w:r>
      <w:r w:rsidR="000C7C56">
        <w:rPr>
          <w:rFonts w:hint="eastAsia"/>
          <w:lang w:eastAsia="zh-CN"/>
        </w:rPr>
        <w:t>recommendation</w:t>
      </w:r>
      <w:r w:rsidR="000C7C56">
        <w:rPr>
          <w:lang w:eastAsia="zh-CN"/>
        </w:rPr>
        <w:t>s</w:t>
      </w:r>
      <w:r w:rsidR="000C7C56">
        <w:t xml:space="preserve"> </w:t>
      </w:r>
      <w:r w:rsidR="000C7C56">
        <w:rPr>
          <w:rFonts w:hint="eastAsia"/>
          <w:lang w:eastAsia="zh-CN"/>
        </w:rPr>
        <w:t xml:space="preserve">to </w:t>
      </w:r>
      <w:r w:rsidR="000C7C56">
        <w:t xml:space="preserve">future standards work in SA4 </w:t>
      </w:r>
      <w:r w:rsidR="000C7C56">
        <w:rPr>
          <w:rFonts w:hint="eastAsia"/>
          <w:lang w:eastAsia="zh-CN"/>
        </w:rPr>
        <w:t>on the QoE</w:t>
      </w:r>
      <w:r w:rsidR="000C7C56" w:rsidRPr="008D74D4">
        <w:t xml:space="preserve"> </w:t>
      </w:r>
      <w:r w:rsidR="000C7C56">
        <w:t>parameters and</w:t>
      </w:r>
      <w:r w:rsidR="000C7C56">
        <w:rPr>
          <w:rFonts w:hint="eastAsia"/>
          <w:lang w:eastAsia="zh-CN"/>
        </w:rPr>
        <w:t xml:space="preserve"> metrics </w:t>
      </w:r>
      <w:r w:rsidR="000C7C56">
        <w:t xml:space="preserve">and, as </w:t>
      </w:r>
      <w:r w:rsidR="000C7C56">
        <w:rPr>
          <w:lang w:eastAsia="zh-CN"/>
        </w:rPr>
        <w:t>necessary,</w:t>
      </w:r>
      <w:r w:rsidR="000C7C56">
        <w:rPr>
          <w:rFonts w:hint="eastAsia"/>
          <w:lang w:eastAsia="zh-CN"/>
        </w:rPr>
        <w:t xml:space="preserve"> </w:t>
      </w:r>
      <w:r w:rsidR="000C7C56">
        <w:t>coordinate with other 3GPP groups and external SDOs</w:t>
      </w:r>
      <w:r w:rsidR="000C7C56">
        <w:rPr>
          <w:rFonts w:hint="eastAsia"/>
          <w:lang w:eastAsia="zh-CN"/>
        </w:rPr>
        <w:t>, e.g. MPEG, ITU-T</w:t>
      </w:r>
      <w:r w:rsidR="000C7C56" w:rsidRPr="00D050EF">
        <w:rPr>
          <w:rFonts w:hint="eastAsia"/>
          <w:lang w:eastAsia="zh-CN"/>
        </w:rPr>
        <w:t>.</w:t>
      </w:r>
    </w:p>
    <w:p w:rsidR="00080512" w:rsidRPr="004D3578" w:rsidRDefault="00080512">
      <w:pPr>
        <w:pStyle w:val="Heading1"/>
      </w:pPr>
      <w:bookmarkStart w:id="16" w:name="_Toc495605945"/>
      <w:bookmarkStart w:id="17" w:name="_Toc495606036"/>
      <w:bookmarkStart w:id="18" w:name="_Toc536690223"/>
      <w:r w:rsidRPr="004D3578">
        <w:t>2</w:t>
      </w:r>
      <w:r w:rsidRPr="004D3578">
        <w:tab/>
        <w:t>References</w:t>
      </w:r>
      <w:bookmarkEnd w:id="16"/>
      <w:bookmarkEnd w:id="17"/>
      <w:bookmarkEnd w:id="18"/>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bookmarkStart w:id="19" w:name="OLE_LINK1"/>
      <w:bookmarkStart w:id="20" w:name="OLE_LINK2"/>
      <w:bookmarkStart w:id="21" w:name="OLE_LINK3"/>
      <w:bookmarkStart w:id="22"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19"/>
    <w:bookmarkEnd w:id="20"/>
    <w:bookmarkEnd w:id="21"/>
    <w:bookmarkEnd w:id="22"/>
    <w:p w:rsidR="00EC4A25" w:rsidRDefault="00EC4A25" w:rsidP="00EC4A25">
      <w:pPr>
        <w:pStyle w:val="EX"/>
      </w:pPr>
      <w:r w:rsidRPr="004D3578">
        <w:t>[1]</w:t>
      </w:r>
      <w:r w:rsidRPr="004D3578">
        <w:tab/>
        <w:t>3GPP TR 21.905: "Vocabulary for 3GPP Specifications".</w:t>
      </w:r>
    </w:p>
    <w:p w:rsidR="00B562B6" w:rsidRDefault="00B562B6" w:rsidP="00EC4A25">
      <w:pPr>
        <w:pStyle w:val="EX"/>
      </w:pPr>
      <w:r w:rsidRPr="0058163A">
        <w:t>[</w:t>
      </w:r>
      <w:r>
        <w:t>2</w:t>
      </w:r>
      <w:r w:rsidRPr="0058163A">
        <w:t xml:space="preserve">] </w:t>
      </w:r>
      <w:r>
        <w:tab/>
      </w:r>
      <w:r w:rsidR="00B26C54">
        <w:rPr>
          <w:rFonts w:hint="eastAsia"/>
          <w:lang w:eastAsia="zh-CN"/>
        </w:rPr>
        <w:t xml:space="preserve">3GPP </w:t>
      </w:r>
      <w:r w:rsidR="00B26C54">
        <w:rPr>
          <w:lang w:val="en-US"/>
        </w:rPr>
        <w:t>T</w:t>
      </w:r>
      <w:r w:rsidR="00B26C54">
        <w:rPr>
          <w:rFonts w:hint="eastAsia"/>
          <w:lang w:val="en-US" w:eastAsia="zh-CN"/>
        </w:rPr>
        <w:t>R</w:t>
      </w:r>
      <w:r w:rsidR="00B26C54">
        <w:rPr>
          <w:lang w:val="en-US"/>
        </w:rPr>
        <w:t xml:space="preserve"> 26.</w:t>
      </w:r>
      <w:r w:rsidR="00B26C54">
        <w:rPr>
          <w:rFonts w:hint="eastAsia"/>
          <w:lang w:val="en-US" w:eastAsia="zh-CN"/>
        </w:rPr>
        <w:t>9</w:t>
      </w:r>
      <w:r w:rsidR="00B26C54">
        <w:rPr>
          <w:lang w:val="en-US" w:eastAsia="zh-CN"/>
        </w:rPr>
        <w:t>18</w:t>
      </w:r>
      <w:r w:rsidR="00B26C54">
        <w:rPr>
          <w:rFonts w:hint="eastAsia"/>
          <w:lang w:val="en-US" w:eastAsia="zh-CN"/>
        </w:rPr>
        <w:t>:</w:t>
      </w:r>
      <w:r w:rsidR="00B26C54">
        <w:rPr>
          <w:lang w:val="en-US"/>
        </w:rPr>
        <w:t xml:space="preserve"> </w:t>
      </w:r>
      <w:r w:rsidR="00B26C54" w:rsidRPr="004D3578">
        <w:t>"</w:t>
      </w:r>
      <w:r w:rsidR="00B26C54" w:rsidRPr="00B10D43">
        <w:rPr>
          <w:lang w:val="en-US"/>
        </w:rPr>
        <w:t>Virtual Reality (VR) media services over 3GPP</w:t>
      </w:r>
      <w:r w:rsidR="00B26C54" w:rsidRPr="004D3578">
        <w:t>"</w:t>
      </w:r>
      <w:r w:rsidR="00B26C54">
        <w:rPr>
          <w:rFonts w:hint="eastAsia"/>
          <w:lang w:eastAsia="zh-CN"/>
        </w:rPr>
        <w:t>.</w:t>
      </w:r>
    </w:p>
    <w:p w:rsidR="002524EE" w:rsidRDefault="002524EE" w:rsidP="00EC4A25">
      <w:pPr>
        <w:pStyle w:val="EX"/>
      </w:pPr>
      <w:r>
        <w:t>[3]</w:t>
      </w:r>
      <w:r w:rsidRPr="0058163A">
        <w:t xml:space="preserve"> </w:t>
      </w:r>
      <w:r>
        <w:tab/>
      </w:r>
      <w:r w:rsidR="00B26C54">
        <w:t>3GPP T</w:t>
      </w:r>
      <w:r w:rsidR="00B26C54">
        <w:rPr>
          <w:rFonts w:hint="eastAsia"/>
          <w:lang w:eastAsia="zh-CN"/>
        </w:rPr>
        <w:t>S</w:t>
      </w:r>
      <w:r w:rsidR="00B26C54" w:rsidRPr="0058163A">
        <w:t xml:space="preserve"> 26.247</w:t>
      </w:r>
      <w:r w:rsidR="00B26C54">
        <w:rPr>
          <w:rFonts w:hint="eastAsia"/>
          <w:lang w:eastAsia="zh-CN"/>
        </w:rPr>
        <w:t>:</w:t>
      </w:r>
      <w:r w:rsidR="00B26C54" w:rsidRPr="0058163A">
        <w:t xml:space="preserve"> </w:t>
      </w:r>
      <w:r w:rsidR="00B26C54" w:rsidRPr="004D3578">
        <w:t>"</w:t>
      </w:r>
      <w:r w:rsidR="00B26C54" w:rsidRPr="0058163A">
        <w:t>Transparent end-to-end Packet-switched Streaming Service (PSS); Progressive Download and Dynamic Adaptive Streaming over HTTP (3GP-DASH)</w:t>
      </w:r>
      <w:r w:rsidR="00B26C54" w:rsidRPr="004D3578">
        <w:t>"</w:t>
      </w:r>
      <w:r w:rsidR="00B26C54">
        <w:t>.</w:t>
      </w:r>
    </w:p>
    <w:p w:rsidR="007A1CBF" w:rsidRDefault="007A1CBF" w:rsidP="00EC4A25">
      <w:pPr>
        <w:pStyle w:val="EX"/>
      </w:pPr>
      <w:r>
        <w:t>[4]</w:t>
      </w:r>
      <w:r>
        <w:tab/>
      </w:r>
      <w:r w:rsidRPr="007A1CBF">
        <w:t>ISO/IEC 23009-1:</w:t>
      </w:r>
      <w:r w:rsidR="00733EC2">
        <w:t xml:space="preserve"> </w:t>
      </w:r>
      <w:r w:rsidRPr="007A1CBF">
        <w:t>2014/Amd. 1:2015/Cor.1:2015" Information technology -- Dynamic adaptive streaming over HTTP (DASH) -- Part 1: Media presentation description and segment formats".</w:t>
      </w:r>
    </w:p>
    <w:p w:rsidR="00D65392" w:rsidRDefault="00D65392" w:rsidP="00EC4A25">
      <w:pPr>
        <w:pStyle w:val="EX"/>
      </w:pPr>
      <w:r>
        <w:t>[5]</w:t>
      </w:r>
      <w:r>
        <w:tab/>
        <w:t xml:space="preserve">ITU-T P.1203: </w:t>
      </w:r>
      <w:r w:rsidRPr="004D3578">
        <w:t>"</w:t>
      </w:r>
      <w:r w:rsidRPr="00D65392">
        <w:t>Parametric bitstream-based quality assessment of progressive download and adaptive audiovisual streaming services over reliable transport</w:t>
      </w:r>
      <w:r w:rsidRPr="004D3578">
        <w:t>"</w:t>
      </w:r>
      <w:r>
        <w:t>.</w:t>
      </w:r>
    </w:p>
    <w:p w:rsidR="00C420B1" w:rsidRDefault="00C420B1" w:rsidP="00C420B1">
      <w:pPr>
        <w:pStyle w:val="EX"/>
      </w:pPr>
      <w:r>
        <w:t>[6]</w:t>
      </w:r>
      <w:r>
        <w:tab/>
      </w:r>
      <w:r w:rsidRPr="00E33740">
        <w:t>A. Singla, S. Fremerey, W. Robitza, A. Raake, “Measuring and comparing QoE and simulator sickness of omnidirectional videos in different head mounted displays”, in 9th International Conference on Quality of Multimedia Experience (QoMEX), May 2017</w:t>
      </w:r>
      <w:r>
        <w:t>.</w:t>
      </w:r>
    </w:p>
    <w:p w:rsidR="00C420B1" w:rsidRDefault="00C420B1" w:rsidP="00C420B1">
      <w:pPr>
        <w:pStyle w:val="EX"/>
      </w:pPr>
      <w:r>
        <w:t>[7]</w:t>
      </w:r>
      <w:r>
        <w:tab/>
      </w:r>
      <w:r w:rsidRPr="00FD3EDF">
        <w:t>A. Singla, A. Raake, W. Robitza, P. List, B. Feiten,</w:t>
      </w:r>
      <w:r w:rsidRPr="00D56A75">
        <w:t xml:space="preserve"> “</w:t>
      </w:r>
      <w:r w:rsidRPr="0057717A">
        <w:t>AhG8: Subjective Quality Evaluation for Omnidirectional (360°) Videos</w:t>
      </w:r>
      <w:r w:rsidRPr="00D56A75">
        <w:t>”, Joint Video Exploration Team of ITU-T SG16 WP3 and</w:t>
      </w:r>
      <w:r>
        <w:t xml:space="preserve"> ISO/IEC JTC1/SC29/WG11, JVET-G</w:t>
      </w:r>
      <w:r w:rsidRPr="00D56A75">
        <w:t>0</w:t>
      </w:r>
      <w:r>
        <w:t>152, 7</w:t>
      </w:r>
      <w:r w:rsidRPr="00F85C07">
        <w:rPr>
          <w:vertAlign w:val="superscript"/>
        </w:rPr>
        <w:t>th</w:t>
      </w:r>
      <w:r>
        <w:t xml:space="preserve"> </w:t>
      </w:r>
      <w:r w:rsidRPr="00D56A75">
        <w:t>Meeting, July 2017</w:t>
      </w:r>
      <w:r>
        <w:t>.</w:t>
      </w:r>
    </w:p>
    <w:p w:rsidR="00C420B1" w:rsidRDefault="00C420B1" w:rsidP="00C420B1">
      <w:pPr>
        <w:pStyle w:val="EX"/>
        <w:rPr>
          <w:szCs w:val="22"/>
          <w:lang w:val="en-CA"/>
        </w:rPr>
      </w:pPr>
      <w:r>
        <w:t>[8]</w:t>
      </w:r>
      <w:r>
        <w:tab/>
      </w:r>
      <w:r w:rsidRPr="00A87865">
        <w:rPr>
          <w:szCs w:val="22"/>
          <w:lang w:val="en-CA"/>
        </w:rPr>
        <w:t>ITU-T P.910, “Subjective video quality assessment methods for multimedia applications</w:t>
      </w:r>
      <w:r>
        <w:rPr>
          <w:szCs w:val="22"/>
          <w:lang w:val="en-CA"/>
        </w:rPr>
        <w:t xml:space="preserve">”,                   </w:t>
      </w:r>
      <w:r w:rsidRPr="0047660F">
        <w:rPr>
          <w:szCs w:val="22"/>
          <w:lang w:val="en-CA"/>
        </w:rPr>
        <w:t>International Telecommunication Union, April 2008</w:t>
      </w:r>
      <w:r>
        <w:rPr>
          <w:szCs w:val="22"/>
          <w:lang w:val="en-CA"/>
        </w:rPr>
        <w:t>.</w:t>
      </w:r>
    </w:p>
    <w:p w:rsidR="00C420B1" w:rsidRDefault="00C420B1" w:rsidP="00C420B1">
      <w:pPr>
        <w:pStyle w:val="EX"/>
        <w:rPr>
          <w:szCs w:val="22"/>
          <w:lang w:val="en-CA"/>
        </w:rPr>
      </w:pPr>
      <w:r>
        <w:rPr>
          <w:szCs w:val="22"/>
          <w:lang w:val="en-CA"/>
        </w:rPr>
        <w:t>[9]</w:t>
      </w:r>
      <w:r>
        <w:rPr>
          <w:szCs w:val="22"/>
          <w:lang w:val="en-CA"/>
        </w:rPr>
        <w:tab/>
      </w:r>
      <w:r w:rsidRPr="00C37DC2">
        <w:rPr>
          <w:szCs w:val="22"/>
          <w:lang w:val="en-CA"/>
        </w:rPr>
        <w:t>ITU-R BT.500-13, “Methodology for the subjective assessment of the quality of television pictures”, International Telecommunication Union, Jan. 2012.</w:t>
      </w:r>
    </w:p>
    <w:p w:rsidR="00C420B1" w:rsidRDefault="00C420B1" w:rsidP="00C420B1">
      <w:pPr>
        <w:pStyle w:val="EX"/>
        <w:rPr>
          <w:szCs w:val="22"/>
          <w:lang w:val="en-CA"/>
        </w:rPr>
      </w:pPr>
      <w:r>
        <w:rPr>
          <w:szCs w:val="22"/>
          <w:lang w:val="en-CA"/>
        </w:rPr>
        <w:t>[10]</w:t>
      </w:r>
      <w:r>
        <w:rPr>
          <w:szCs w:val="22"/>
          <w:lang w:val="en-CA"/>
        </w:rPr>
        <w:tab/>
      </w:r>
      <w:r w:rsidRPr="00C37DC2">
        <w:rPr>
          <w:szCs w:val="22"/>
          <w:lang w:val="en-CA"/>
        </w:rPr>
        <w:t>R. S. Kennedy, N. E. Lane, K. S. Berbaum, and M. G. Lilienthal, “Simulator sickness questionnaire: An enhanced method for quantifying simulator sickness,” The International Journal of Aviation Psychology, 1993.</w:t>
      </w:r>
    </w:p>
    <w:p w:rsidR="00C420B1" w:rsidRPr="00ED49EA" w:rsidRDefault="00C420B1" w:rsidP="00C420B1">
      <w:pPr>
        <w:pStyle w:val="EX"/>
        <w:rPr>
          <w:szCs w:val="22"/>
          <w:lang w:val="en-CA"/>
        </w:rPr>
      </w:pPr>
      <w:r w:rsidRPr="00ED49EA">
        <w:rPr>
          <w:szCs w:val="22"/>
          <w:lang w:val="en-CA"/>
        </w:rPr>
        <w:lastRenderedPageBreak/>
        <w:t>[1</w:t>
      </w:r>
      <w:r>
        <w:rPr>
          <w:szCs w:val="22"/>
          <w:lang w:val="en-CA"/>
        </w:rPr>
        <w:t>1</w:t>
      </w:r>
      <w:r w:rsidRPr="00ED49EA">
        <w:rPr>
          <w:szCs w:val="22"/>
          <w:lang w:val="en-CA"/>
        </w:rPr>
        <w:t>]</w:t>
      </w:r>
      <w:r w:rsidRPr="00ED49EA">
        <w:rPr>
          <w:szCs w:val="22"/>
          <w:lang w:val="en-CA"/>
        </w:rPr>
        <w:tab/>
        <w:t>E. Asbun, Y. He, Y. He, “AHG8: InterDigital Test Sequences for Virtual Reality Video Coding”, Joint Video Exploration Team of ITU-T SG16 WP3 and ISO/IEC JTC1/SC29/WG11, JVET-D0039, 4th Meeting, Oct. 2016.</w:t>
      </w:r>
    </w:p>
    <w:p w:rsidR="00C420B1" w:rsidRPr="00ED49EA" w:rsidRDefault="00C420B1" w:rsidP="00C420B1">
      <w:pPr>
        <w:pStyle w:val="EX"/>
        <w:rPr>
          <w:szCs w:val="22"/>
          <w:lang w:val="en-CA"/>
        </w:rPr>
      </w:pPr>
      <w:r w:rsidRPr="00ED49EA">
        <w:rPr>
          <w:szCs w:val="22"/>
          <w:lang w:val="en-CA"/>
        </w:rPr>
        <w:t>[</w:t>
      </w:r>
      <w:r>
        <w:rPr>
          <w:szCs w:val="22"/>
          <w:lang w:val="en-CA"/>
        </w:rPr>
        <w:t>1</w:t>
      </w:r>
      <w:r w:rsidRPr="00ED49EA">
        <w:rPr>
          <w:szCs w:val="22"/>
          <w:lang w:val="en-CA"/>
        </w:rPr>
        <w:t>2]</w:t>
      </w:r>
      <w:r w:rsidRPr="00ED49EA">
        <w:rPr>
          <w:szCs w:val="22"/>
          <w:lang w:val="en-CA"/>
        </w:rPr>
        <w:tab/>
        <w:t>S. Schwarz et. al., “Tampere pole vaulting sequence for virtual reality video coding”, Joint Video Exploration Team of ITU-T SG16 WP3 and ISO/IEC JTC1/SC29/WG11, JVET-D0143, 4th Meeting, Oct. 2016.</w:t>
      </w:r>
    </w:p>
    <w:p w:rsidR="00D63120" w:rsidRPr="00C420B1" w:rsidRDefault="00C420B1" w:rsidP="00D63120">
      <w:pPr>
        <w:pStyle w:val="EX"/>
        <w:rPr>
          <w:szCs w:val="22"/>
          <w:lang w:val="en-CA"/>
        </w:rPr>
      </w:pPr>
      <w:r w:rsidRPr="00ED49EA">
        <w:rPr>
          <w:szCs w:val="22"/>
          <w:lang w:val="en-CA"/>
        </w:rPr>
        <w:t>[</w:t>
      </w:r>
      <w:r>
        <w:rPr>
          <w:szCs w:val="22"/>
          <w:lang w:val="en-CA"/>
        </w:rPr>
        <w:t>1</w:t>
      </w:r>
      <w:r w:rsidRPr="00ED49EA">
        <w:rPr>
          <w:szCs w:val="22"/>
          <w:lang w:val="en-CA"/>
        </w:rPr>
        <w:t>3]</w:t>
      </w:r>
      <w:r w:rsidRPr="00ED49EA">
        <w:rPr>
          <w:szCs w:val="22"/>
          <w:lang w:val="en-CA"/>
        </w:rPr>
        <w:tab/>
        <w:t>W. Sun, R. Guo, “Test Sequences for Virtual Reality Video Coding from LetinVR”, Joint Video Exploration Team of ITU-T SG16 WP3 and ISO/IEC JTC1/SC29/WG11, JVET-D0179, 4th Meeting, Oct. 2016.</w:t>
      </w:r>
      <w:r w:rsidR="00D63120" w:rsidRPr="00D63120">
        <w:rPr>
          <w:szCs w:val="22"/>
          <w:lang w:val="en-CA"/>
        </w:rPr>
        <w:t xml:space="preserve"> </w:t>
      </w:r>
    </w:p>
    <w:p w:rsidR="00C420B1" w:rsidRPr="00C420B1" w:rsidRDefault="00D63120" w:rsidP="00EC4A25">
      <w:pPr>
        <w:pStyle w:val="EX"/>
        <w:rPr>
          <w:szCs w:val="22"/>
          <w:lang w:val="en-CA"/>
        </w:rPr>
      </w:pPr>
      <w:r>
        <w:rPr>
          <w:szCs w:val="22"/>
          <w:lang w:val="en-CA"/>
        </w:rPr>
        <w:t xml:space="preserve"> [14]</w:t>
      </w:r>
      <w:r>
        <w:rPr>
          <w:szCs w:val="22"/>
          <w:lang w:val="en-CA"/>
        </w:rPr>
        <w:tab/>
        <w:t>3GPP TS 26.118 "</w:t>
      </w:r>
      <w:r w:rsidRPr="00EB29EC">
        <w:rPr>
          <w:szCs w:val="22"/>
          <w:lang w:val="en-CA"/>
        </w:rPr>
        <w:t>3GPP Virtual reality profiles for streaming applications</w:t>
      </w:r>
      <w:r>
        <w:rPr>
          <w:szCs w:val="22"/>
          <w:lang w:val="en-CA"/>
        </w:rPr>
        <w:t>"</w:t>
      </w:r>
    </w:p>
    <w:p w:rsidR="00080512" w:rsidRPr="004D3578" w:rsidRDefault="00080512">
      <w:pPr>
        <w:pStyle w:val="Heading1"/>
      </w:pPr>
      <w:bookmarkStart w:id="23" w:name="_Toc495605946"/>
      <w:bookmarkStart w:id="24" w:name="_Toc495606037"/>
      <w:bookmarkStart w:id="25" w:name="_Toc536690224"/>
      <w:r w:rsidRPr="004D3578">
        <w:t>3</w:t>
      </w:r>
      <w:r w:rsidRPr="004D3578">
        <w:tab/>
        <w:t xml:space="preserve">Definitions, </w:t>
      </w:r>
      <w:r w:rsidR="008028A4" w:rsidRPr="004D3578">
        <w:t>symbols and abbreviations</w:t>
      </w:r>
      <w:bookmarkEnd w:id="23"/>
      <w:bookmarkEnd w:id="24"/>
      <w:bookmarkEnd w:id="25"/>
    </w:p>
    <w:p w:rsidR="00080512" w:rsidRPr="004D3578" w:rsidRDefault="00080512">
      <w:pPr>
        <w:pStyle w:val="Heading2"/>
      </w:pPr>
      <w:bookmarkStart w:id="26" w:name="_Toc495605947"/>
      <w:bookmarkStart w:id="27" w:name="_Toc495606038"/>
      <w:bookmarkStart w:id="28" w:name="_Toc536690225"/>
      <w:r w:rsidRPr="004D3578">
        <w:t>3.1</w:t>
      </w:r>
      <w:r w:rsidRPr="004D3578">
        <w:tab/>
        <w:t>Definitions</w:t>
      </w:r>
      <w:bookmarkEnd w:id="26"/>
      <w:bookmarkEnd w:id="27"/>
      <w:bookmarkEnd w:id="28"/>
    </w:p>
    <w:p w:rsidR="00080512" w:rsidRPr="004D3578" w:rsidRDefault="00080512">
      <w:r w:rsidRPr="004D3578">
        <w:t xml:space="preserve">For the purposes of the present document, the terms and definitions given in </w:t>
      </w:r>
      <w:bookmarkStart w:id="29" w:name="OLE_LINK6"/>
      <w:bookmarkStart w:id="30" w:name="OLE_LINK7"/>
      <w:bookmarkStart w:id="31" w:name="OLE_LINK8"/>
      <w:r w:rsidR="00DF62CD">
        <w:t xml:space="preserve">3GPP </w:t>
      </w:r>
      <w:bookmarkEnd w:id="29"/>
      <w:bookmarkEnd w:id="30"/>
      <w:bookmarkEnd w:id="31"/>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r w:rsidRPr="004D3578">
        <w:rPr>
          <w:b/>
        </w:rPr>
        <w:t>example:</w:t>
      </w:r>
      <w:r w:rsidRPr="004D3578">
        <w:t xml:space="preserve"> text used to clarify abstract rules by applying them literally.</w:t>
      </w:r>
    </w:p>
    <w:p w:rsidR="00080512" w:rsidRPr="004D3578" w:rsidRDefault="00080512">
      <w:pPr>
        <w:pStyle w:val="Heading2"/>
      </w:pPr>
      <w:bookmarkStart w:id="32" w:name="_Toc495605948"/>
      <w:bookmarkStart w:id="33" w:name="_Toc495606039"/>
      <w:bookmarkStart w:id="34" w:name="_Toc536690226"/>
      <w:r w:rsidRPr="004D3578">
        <w:t>3.2</w:t>
      </w:r>
      <w:r w:rsidRPr="004D3578">
        <w:tab/>
        <w:t>Symbols</w:t>
      </w:r>
      <w:bookmarkEnd w:id="32"/>
      <w:bookmarkEnd w:id="33"/>
      <w:bookmarkEnd w:id="34"/>
    </w:p>
    <w:p w:rsidR="00080512" w:rsidRPr="004D3578" w:rsidRDefault="00080512">
      <w:pPr>
        <w:keepNext/>
      </w:pPr>
      <w:r w:rsidRPr="004D3578">
        <w:t>For the purposes of the present document, the following symbols apply:</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Heading2"/>
      </w:pPr>
      <w:bookmarkStart w:id="35" w:name="_Toc495605949"/>
      <w:bookmarkStart w:id="36" w:name="_Toc495606040"/>
      <w:bookmarkStart w:id="37" w:name="_Toc536690227"/>
      <w:r w:rsidRPr="004D3578">
        <w:t>3.3</w:t>
      </w:r>
      <w:r w:rsidRPr="004D3578">
        <w:tab/>
        <w:t>Abbreviations</w:t>
      </w:r>
      <w:bookmarkEnd w:id="35"/>
      <w:bookmarkEnd w:id="36"/>
      <w:bookmarkEnd w:id="37"/>
    </w:p>
    <w:p w:rsidR="00137638" w:rsidRPr="004D3578" w:rsidRDefault="00137638" w:rsidP="00137638">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rsidR="00137638" w:rsidRDefault="00137638" w:rsidP="00137638">
      <w:pPr>
        <w:pStyle w:val="EW"/>
        <w:rPr>
          <w:ins w:id="38" w:author="Gunnar Heikkilä" w:date="2019-04-02T11:16:00Z"/>
        </w:rPr>
      </w:pPr>
      <w:ins w:id="39" w:author="Gunnar Heikkilä" w:date="2019-04-02T11:16:00Z">
        <w:r>
          <w:t>AV</w:t>
        </w:r>
        <w:r>
          <w:tab/>
          <w:t>Audio/video</w:t>
        </w:r>
      </w:ins>
    </w:p>
    <w:p w:rsidR="00137638" w:rsidRPr="00AB7056" w:rsidRDefault="00137638" w:rsidP="00137638">
      <w:pPr>
        <w:pStyle w:val="EW"/>
        <w:rPr>
          <w:ins w:id="40" w:author="Gunnar Heikkilä" w:date="2019-04-02T10:58:00Z"/>
        </w:rPr>
      </w:pPr>
      <w:ins w:id="41" w:author="Gunnar Heikkilä" w:date="2019-04-02T10:58:00Z">
        <w:r w:rsidRPr="00AB7056">
          <w:t>3DOF</w:t>
        </w:r>
        <w:r w:rsidRPr="00AB7056">
          <w:tab/>
          <w:t>3 Degrees of freedom</w:t>
        </w:r>
      </w:ins>
    </w:p>
    <w:p w:rsidR="00137638" w:rsidRPr="00AB7056" w:rsidRDefault="00137638" w:rsidP="00137638">
      <w:pPr>
        <w:pStyle w:val="EW"/>
        <w:rPr>
          <w:ins w:id="42" w:author="Gunnar Heikkilä" w:date="2019-04-02T10:58:00Z"/>
        </w:rPr>
      </w:pPr>
      <w:ins w:id="43" w:author="Gunnar Heikkilä" w:date="2019-04-02T10:58:00Z">
        <w:r w:rsidRPr="00AB7056">
          <w:t>6DOF</w:t>
        </w:r>
        <w:r w:rsidRPr="00AB7056">
          <w:tab/>
          <w:t>6 Degrees of freedom</w:t>
        </w:r>
      </w:ins>
    </w:p>
    <w:p w:rsidR="00137638" w:rsidRPr="00AB7056" w:rsidRDefault="00137638" w:rsidP="00137638">
      <w:pPr>
        <w:pStyle w:val="EW"/>
        <w:rPr>
          <w:ins w:id="44" w:author="Gunnar Heikkilä" w:date="2019-04-02T10:58:00Z"/>
        </w:rPr>
      </w:pPr>
      <w:ins w:id="45" w:author="Gunnar Heikkilä" w:date="2019-04-02T10:58:00Z">
        <w:r w:rsidRPr="00AB7056">
          <w:t>DASH</w:t>
        </w:r>
        <w:r w:rsidRPr="00AB7056">
          <w:tab/>
          <w:t>Dynamic Adaptive Streaming over HTTP</w:t>
        </w:r>
      </w:ins>
    </w:p>
    <w:p w:rsidR="00137638" w:rsidRPr="00AB7056" w:rsidRDefault="00137638" w:rsidP="00137638">
      <w:pPr>
        <w:pStyle w:val="EW"/>
        <w:rPr>
          <w:ins w:id="46" w:author="Gunnar Heikkilä" w:date="2019-04-02T10:58:00Z"/>
        </w:rPr>
      </w:pPr>
      <w:ins w:id="47" w:author="Gunnar Heikkilä" w:date="2019-04-02T10:58:00Z">
        <w:r w:rsidRPr="00AB7056">
          <w:t>FOV</w:t>
        </w:r>
        <w:r w:rsidRPr="00AB7056">
          <w:tab/>
          <w:t>Field of view</w:t>
        </w:r>
      </w:ins>
    </w:p>
    <w:p w:rsidR="00137638" w:rsidRDefault="00137638" w:rsidP="00137638">
      <w:pPr>
        <w:pStyle w:val="EW"/>
        <w:rPr>
          <w:ins w:id="48" w:author="Gunnar Heikkilä" w:date="2019-04-02T11:01:00Z"/>
        </w:rPr>
      </w:pPr>
      <w:ins w:id="49" w:author="Gunnar Heikkilä" w:date="2019-04-02T10:58:00Z">
        <w:r w:rsidRPr="00AB7056">
          <w:t>HMD</w:t>
        </w:r>
        <w:r w:rsidRPr="00AB7056">
          <w:tab/>
          <w:t>Head Mounted Display</w:t>
        </w:r>
      </w:ins>
    </w:p>
    <w:p w:rsidR="00137638" w:rsidRDefault="00137638" w:rsidP="00137638">
      <w:pPr>
        <w:pStyle w:val="EW"/>
        <w:rPr>
          <w:ins w:id="50" w:author="Gunnar Heikkilä" w:date="2019-04-02T11:00:00Z"/>
        </w:rPr>
      </w:pPr>
      <w:ins w:id="51" w:author="Gunnar Heikkilä" w:date="2019-04-02T11:01:00Z">
        <w:r>
          <w:t>MCC</w:t>
        </w:r>
        <w:r>
          <w:tab/>
        </w:r>
        <w:r>
          <w:tab/>
        </w:r>
        <w:r w:rsidRPr="003A7A78">
          <w:t>Metrics collection and computation</w:t>
        </w:r>
      </w:ins>
    </w:p>
    <w:p w:rsidR="00137638" w:rsidRDefault="00137638" w:rsidP="00137638">
      <w:pPr>
        <w:pStyle w:val="EW"/>
        <w:rPr>
          <w:ins w:id="52" w:author="Gunnar Heikkilä" w:date="2019-04-02T10:58:00Z"/>
        </w:rPr>
      </w:pPr>
      <w:ins w:id="53" w:author="Gunnar Heikkilä" w:date="2019-04-02T11:00:00Z">
        <w:r>
          <w:t>MPD</w:t>
        </w:r>
        <w:r>
          <w:tab/>
        </w:r>
        <w:r>
          <w:tab/>
        </w:r>
        <w:r w:rsidRPr="003A7A78">
          <w:t>Media Presentation Description</w:t>
        </w:r>
      </w:ins>
    </w:p>
    <w:p w:rsidR="00137638" w:rsidRDefault="00137638" w:rsidP="00137638">
      <w:pPr>
        <w:pStyle w:val="EW"/>
      </w:pPr>
      <w:r>
        <w:t>QoE</w:t>
      </w:r>
      <w:r>
        <w:tab/>
      </w:r>
      <w:r>
        <w:tab/>
      </w:r>
      <w:r w:rsidRPr="003A7A78">
        <w:t>Quality of Experience</w:t>
      </w:r>
    </w:p>
    <w:p w:rsidR="00137638" w:rsidRDefault="00137638" w:rsidP="00137638">
      <w:pPr>
        <w:pStyle w:val="EW"/>
      </w:pPr>
      <w:r>
        <w:t>VR</w:t>
      </w:r>
      <w:r>
        <w:tab/>
        <w:t>Virtual Reality</w:t>
      </w:r>
    </w:p>
    <w:p w:rsidR="00080512" w:rsidRPr="004D3578" w:rsidRDefault="00137638" w:rsidP="00137638">
      <w:pPr>
        <w:pStyle w:val="EW"/>
      </w:pPr>
      <w:r>
        <w:t>UL</w:t>
      </w:r>
      <w:r>
        <w:tab/>
        <w:t>Up-link</w:t>
      </w:r>
    </w:p>
    <w:p w:rsidR="00080512" w:rsidRPr="004D3578" w:rsidRDefault="00080512">
      <w:pPr>
        <w:pStyle w:val="EW"/>
      </w:pPr>
    </w:p>
    <w:p w:rsidR="00080512" w:rsidRPr="004D3578" w:rsidRDefault="00080512" w:rsidP="006F6C68">
      <w:pPr>
        <w:pStyle w:val="Heading1"/>
      </w:pPr>
      <w:bookmarkStart w:id="54" w:name="_Toc495605950"/>
      <w:bookmarkStart w:id="55" w:name="_Toc495606041"/>
      <w:bookmarkStart w:id="56" w:name="_Toc536690228"/>
      <w:r w:rsidRPr="004D3578">
        <w:t>4</w:t>
      </w:r>
      <w:r w:rsidRPr="004D3578">
        <w:tab/>
      </w:r>
      <w:r w:rsidR="00FD621C">
        <w:t xml:space="preserve">VR QoE </w:t>
      </w:r>
      <w:bookmarkEnd w:id="54"/>
      <w:bookmarkEnd w:id="55"/>
      <w:r w:rsidR="003D3A8F">
        <w:rPr>
          <w:rFonts w:hint="eastAsia"/>
          <w:lang w:eastAsia="zh-CN"/>
        </w:rPr>
        <w:t>o</w:t>
      </w:r>
      <w:r w:rsidR="003D3A8F">
        <w:t>verview</w:t>
      </w:r>
      <w:bookmarkEnd w:id="56"/>
    </w:p>
    <w:p w:rsidR="00080512" w:rsidRDefault="00080512" w:rsidP="00632E8D">
      <w:pPr>
        <w:pStyle w:val="Heading2"/>
        <w:rPr>
          <w:ins w:id="57" w:author="Gunnar Heikkilä" w:date="2019-04-10T20:53:00Z"/>
        </w:rPr>
      </w:pPr>
      <w:bookmarkStart w:id="58" w:name="_Toc495605951"/>
      <w:bookmarkStart w:id="59" w:name="_Toc495606042"/>
      <w:bookmarkStart w:id="60" w:name="_Toc536690229"/>
      <w:r w:rsidRPr="004D3578">
        <w:t>4.1</w:t>
      </w:r>
      <w:r w:rsidRPr="004D3578">
        <w:tab/>
      </w:r>
      <w:r w:rsidR="00E70BAE">
        <w:t>Introduction</w:t>
      </w:r>
      <w:bookmarkEnd w:id="58"/>
      <w:bookmarkEnd w:id="59"/>
      <w:bookmarkEnd w:id="60"/>
    </w:p>
    <w:p w:rsidR="00137638" w:rsidRPr="00137638" w:rsidRDefault="00137638" w:rsidP="00137638">
      <w:ins w:id="61" w:author="Gunnar Heikkilä" w:date="2019-04-10T20:53:00Z">
        <w:r>
          <w:t>The VR service is much more complex than traditional 2D video streaming, and thus defining relevant metrics is also more challenging. The following clauses address some of these challenges.</w:t>
        </w:r>
      </w:ins>
    </w:p>
    <w:p w:rsidR="00B562B6" w:rsidRDefault="00B562B6" w:rsidP="00B562B6">
      <w:pPr>
        <w:pStyle w:val="Heading2"/>
      </w:pPr>
      <w:bookmarkStart w:id="62" w:name="_Toc536690230"/>
      <w:r>
        <w:lastRenderedPageBreak/>
        <w:t>4.2</w:t>
      </w:r>
      <w:r>
        <w:tab/>
        <w:t>VR QoE metrics evolution</w:t>
      </w:r>
      <w:bookmarkEnd w:id="62"/>
    </w:p>
    <w:p w:rsidR="00B562B6" w:rsidRDefault="00B562B6" w:rsidP="00B562B6">
      <w:r>
        <w:t>The goal with this study is to suggest improvements to the existing QoE reporting, so that suitable QoE metrics are available to better understand the VR service quality as experienced by the VR users. A complicating factor for the study is the lack of a thorough scientific understanding on exact how different VR conditions and impairments relate to the final user quality.</w:t>
      </w:r>
    </w:p>
    <w:p w:rsidR="00B562B6" w:rsidRDefault="00B562B6" w:rsidP="00B562B6">
      <w:r>
        <w:t>As VR services becomes more mature, and also more standardized, this understanding will become more clear over time. It is not unlikely that in a long-term perspective there might be standardized objective quality models, similar to the ITU-T P.1203 [</w:t>
      </w:r>
      <w:r w:rsidR="00D65392">
        <w:t>5</w:t>
      </w:r>
      <w:r>
        <w:t>], which translate measurable QoE metrics into the final user experience.</w:t>
      </w:r>
    </w:p>
    <w:p w:rsidR="00B562B6" w:rsidRDefault="00B562B6" w:rsidP="00B562B6">
      <w:r>
        <w:t>However, there is a significant delay from the time a standard (3GPP, MPEG, ITU-T etc.) is ready, until the corresponding standard features are actually implemented large-scale by the device industry. There is also a further delay until the penetration of such standard-compliant devices gets high enough to become useful for wider analysis.</w:t>
      </w:r>
    </w:p>
    <w:p w:rsidR="00B562B6" w:rsidRDefault="00B562B6" w:rsidP="00B562B6">
      <w:r>
        <w:t>Thus, waiting with defining VR-related QoE metrics until a full and complete understanding has been gained will cause a significant gap in time, where VR service-quality monitoring cannot be adequately performed, at least not by standardized means.</w:t>
      </w:r>
    </w:p>
    <w:p w:rsidR="00B562B6" w:rsidRDefault="00B562B6" w:rsidP="00B562B6">
      <w:r>
        <w:t>The question is how to move forward during this transition period, where a detailed understanding of the QoE relations is not always available? And how to do it in a way where stepwise QoE metrics refinement can be done over several releases?</w:t>
      </w:r>
    </w:p>
    <w:p w:rsidR="00B562B6" w:rsidRDefault="00B562B6" w:rsidP="00B562B6">
      <w:r>
        <w:t>The key for how to succeed with this can actually be found in the existing QoE metrics in TS 26.247. When these metrics were standardized in Rel-10, several of the defined "metrics" are actually not really stand-alone QoE metrics. Rather they are just lists of events initiated by the client or by the user.</w:t>
      </w:r>
    </w:p>
    <w:p w:rsidR="00B562B6" w:rsidRDefault="00B562B6" w:rsidP="00B562B6">
      <w:r>
        <w:t>A typical example is the PlayList, which contains user and client actions, together with timestamps and a minimal set of related metadata. As we have discussed in earlier SA4 meetings, these "event lists" are not QoE metrics by themselves, and there has also been suggestions to enhance 26.247 with additional "real QoE metrics".</w:t>
      </w:r>
    </w:p>
    <w:p w:rsidR="00B562B6" w:rsidRDefault="00B562B6" w:rsidP="00B562B6">
      <w:r>
        <w:t>However, a big advantage with the event lists is that they contain the basic information necessary to calculate other derived QoE metrics. For instance, ITU-T P.1203 needs as one input a metric containing the number of rebufferings. As P.1203 was not fully standardized until 2017, there was no knowledge during the Rel-10 QoE work that such a metric would later be needed. However, due to the event-based PlayList it is now actually possible to derive this metric, without changing the 26.247 standard. The same is true for several other metrics needed by P.1203.</w:t>
      </w:r>
    </w:p>
    <w:p w:rsidR="00B562B6" w:rsidRDefault="00B562B6" w:rsidP="00B562B6">
      <w:r>
        <w:t>A drawback with event lists, especially for the VR case, is that they can potentially contain a lot of events. For normal 2D streaming the interaction from the user is much more limited, basically play, stop, jump, etc. For a VR service all of those are also there, but the main interaction is continuous head (or even body) movements, which then might also cause the player to interact towards the network in different ways (fetching different tiles etc.).</w:t>
      </w:r>
    </w:p>
    <w:p w:rsidR="00B562B6" w:rsidRDefault="00B562B6" w:rsidP="00B562B6">
      <w:r>
        <w:t xml:space="preserve">However, there are several ways to handle the report size problem, for instance using a constant (but configurable) sample time for the "movement list", and/or a (configurable) movement threshold before a movement is logged. Although it might be difficult to define exactly what sample time or movement threshold that would be the best compromise between accuracy and report size, we actually don't have to know that right now. It is a decision which can be made (years) later by the operator or the service provider, depending on the QoE use case at that point in time. </w:t>
      </w:r>
    </w:p>
    <w:p w:rsidR="00B562B6" w:rsidRDefault="00B562B6" w:rsidP="00B562B6">
      <w:r>
        <w:t>When VR services become more mature, it is expected that more optimized versions of the QoE metrics can possibly be standardized, resulting in more tailored and smaller metrics. But having a basic QoE reporting available as early as possible is a big advantage, as it is typically during the early phases of a new service adoption that the need for quality-related feedback and analysis is most important.</w:t>
      </w:r>
    </w:p>
    <w:p w:rsidR="00B562B6" w:rsidRDefault="00B562B6" w:rsidP="00B562B6">
      <w:pPr>
        <w:rPr>
          <w:lang w:eastAsia="zh-CN"/>
        </w:rPr>
      </w:pPr>
      <w:r>
        <w:t>Thus a stepwise evolution of VR QoE metric could be to use event lists whenever possible for the initially defined metrics, as this seems to be the most future-proof representation. The lists could allow some basic configurability to enable a flexibility between accuracy vs. report size.This would allow later derivation of more specific QoE metrics, as well as other quality-related aspects, some of which might not even be known today.</w:t>
      </w:r>
    </w:p>
    <w:p w:rsidR="00A765AC" w:rsidRDefault="00A765AC" w:rsidP="00A765AC">
      <w:pPr>
        <w:pStyle w:val="Heading2"/>
      </w:pPr>
      <w:bookmarkStart w:id="63" w:name="_Toc536690231"/>
      <w:r>
        <w:lastRenderedPageBreak/>
        <w:t>4.3</w:t>
      </w:r>
      <w:r w:rsidRPr="004D3578">
        <w:tab/>
      </w:r>
      <w:r>
        <w:t>Viewport-related QoE aspects</w:t>
      </w:r>
      <w:bookmarkEnd w:id="63"/>
    </w:p>
    <w:p w:rsidR="00A765AC" w:rsidRPr="00467FB6" w:rsidRDefault="00A765AC" w:rsidP="00A765AC">
      <w:pPr>
        <w:pStyle w:val="Heading3"/>
      </w:pPr>
      <w:bookmarkStart w:id="64" w:name="_Toc536690232"/>
      <w:r>
        <w:t>4.3.1</w:t>
      </w:r>
      <w:r>
        <w:tab/>
        <w:t>Introduction</w:t>
      </w:r>
      <w:bookmarkEnd w:id="64"/>
    </w:p>
    <w:p w:rsidR="00A765AC" w:rsidRDefault="00A765AC" w:rsidP="00A765AC">
      <w:r>
        <w:t xml:space="preserve">From the user point of view, one of the main differences between normal 2D video streaming and VR video streaming is the notion of a viewport. Instead of always seeing the complete video, the user only sees a cropped part of the video, the viewport, depending on the direction of the device. </w:t>
      </w:r>
    </w:p>
    <w:p w:rsidR="00A765AC" w:rsidRDefault="00A765AC" w:rsidP="00A765AC">
      <w:r>
        <w:t xml:space="preserve">The resulting impairments and quality experience will vary depending on content authoring strategy, the client rendering strategy, and any network impact. The following clauses show some (non-exhaustive and simplified) examples of possible delivery scenarios and resulting impairment types. Note that while the viewport also affects audio, no audio aspects are included in the examples. </w:t>
      </w:r>
    </w:p>
    <w:p w:rsidR="00A765AC" w:rsidRDefault="00A765AC" w:rsidP="00A765AC">
      <w:r>
        <w:t>The examples should not be seen as any endorsement of specific authoring or delivery technology, they only illustrate some possible impairments as seen from the user point of view. Also, for the sake of simplicity, all examples are drawn with square regions, but in practice regions can have different shapes and also do not need to have clear quality boundaries. Any spatial distortion due to the mapping into spherical rendering is also not considered.</w:t>
      </w:r>
    </w:p>
    <w:p w:rsidR="00A765AC" w:rsidRDefault="00A765AC" w:rsidP="00A765AC">
      <w:pPr>
        <w:pStyle w:val="Heading3"/>
      </w:pPr>
      <w:bookmarkStart w:id="65" w:name="_Toc536690233"/>
      <w:r>
        <w:t>4.3.2</w:t>
      </w:r>
      <w:r>
        <w:tab/>
        <w:t>Single stream region-independent coding</w:t>
      </w:r>
      <w:bookmarkEnd w:id="65"/>
    </w:p>
    <w:p w:rsidR="00A765AC" w:rsidRDefault="00A765AC" w:rsidP="00A765AC">
      <w:r>
        <w:t>In this scenario the content is encoded with the same resolution and quality settings over the complete 360 content, and delivered as a single stream. The client decodes the complete stream but shows only the cropped part corresponding to the viewport (the red rectangle).</w:t>
      </w:r>
    </w:p>
    <w:p w:rsidR="00A765AC" w:rsidRDefault="008A40CD" w:rsidP="00A765AC">
      <w:r>
        <w:rPr>
          <w:noProof/>
          <w:lang w:val="sv-SE" w:eastAsia="sv-SE"/>
        </w:rPr>
        <w:drawing>
          <wp:inline distT="0" distB="0" distL="0" distR="0" wp14:anchorId="4C0F8DAE" wp14:editId="0BBB3B2F">
            <wp:extent cx="2926080" cy="1821180"/>
            <wp:effectExtent l="0" t="0" r="0" b="7620"/>
            <wp:docPr id="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26080" cy="1821180"/>
                    </a:xfrm>
                    <a:prstGeom prst="rect">
                      <a:avLst/>
                    </a:prstGeom>
                    <a:noFill/>
                    <a:ln>
                      <a:noFill/>
                    </a:ln>
                  </pic:spPr>
                </pic:pic>
              </a:graphicData>
            </a:graphic>
          </wp:inline>
        </w:drawing>
      </w:r>
    </w:p>
    <w:p w:rsidR="00A765AC" w:rsidRDefault="00A765AC" w:rsidP="00A765AC">
      <w:r>
        <w:t>In the example above the user moves the viewport from left to right, but as the encoding is the same for any viewport, this scenario is very similar to the 2D case. The main additional impairments would likely be related to projection artifacts and any device-internal rendering delay.</w:t>
      </w:r>
    </w:p>
    <w:p w:rsidR="00A765AC" w:rsidRDefault="00A765AC" w:rsidP="00A765AC">
      <w:pPr>
        <w:pStyle w:val="Heading3"/>
      </w:pPr>
      <w:bookmarkStart w:id="66" w:name="_Toc536690234"/>
      <w:r>
        <w:t>4.3.3</w:t>
      </w:r>
      <w:r>
        <w:tab/>
        <w:t>Single stream region-dependent encoding</w:t>
      </w:r>
      <w:bookmarkEnd w:id="66"/>
    </w:p>
    <w:p w:rsidR="00A765AC" w:rsidRDefault="00A765AC" w:rsidP="00A765AC">
      <w:r>
        <w:t>The content is encoded with emphasis on one or more regions, where the content producer believes that most users will direct their viewport. Thus the resolution and/or coding quality is higher for selected parts of the spatial area, corresponding to these regions. The video is still delivered as one single 360 stream, and the client decodes and shows a cropped part corresponding to the viewport.</w:t>
      </w:r>
    </w:p>
    <w:p w:rsidR="00A765AC" w:rsidRDefault="008A40CD" w:rsidP="00A765AC">
      <w:r>
        <w:rPr>
          <w:noProof/>
          <w:lang w:val="sv-SE" w:eastAsia="sv-SE"/>
        </w:rPr>
        <w:lastRenderedPageBreak/>
        <w:drawing>
          <wp:inline distT="0" distB="0" distL="0" distR="0" wp14:anchorId="28DA2DED" wp14:editId="5520AB3F">
            <wp:extent cx="2926080" cy="2827020"/>
            <wp:effectExtent l="0" t="0" r="0" b="0"/>
            <wp:docPr id="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26080" cy="2827020"/>
                    </a:xfrm>
                    <a:prstGeom prst="rect">
                      <a:avLst/>
                    </a:prstGeom>
                    <a:noFill/>
                    <a:ln>
                      <a:noFill/>
                    </a:ln>
                  </pic:spPr>
                </pic:pic>
              </a:graphicData>
            </a:graphic>
          </wp:inline>
        </w:drawing>
      </w:r>
    </w:p>
    <w:p w:rsidR="00A765AC" w:rsidRDefault="00A765AC" w:rsidP="00A765AC">
      <w:r>
        <w:t>In the example above, two emphasized regions are defined (dark grey), and the user moves the viewport from left to right. For all three viewports the average viewport quality is the same (i.e. 50% high quality and 50% low quality), but it is likely that the quality in the central part of the viewport has largest importance for the user. Thus you would expect viewport #1 to be experienced as best, and viewport #3 as worst.</w:t>
      </w:r>
    </w:p>
    <w:p w:rsidR="00A765AC" w:rsidRDefault="00A765AC" w:rsidP="00A765AC">
      <w:pPr>
        <w:pStyle w:val="Heading3"/>
      </w:pPr>
      <w:bookmarkStart w:id="67" w:name="_Toc536690235"/>
      <w:r>
        <w:t>4.3.4</w:t>
      </w:r>
      <w:r>
        <w:tab/>
        <w:t>Multiple stream region-dependent encoding</w:t>
      </w:r>
      <w:bookmarkEnd w:id="67"/>
    </w:p>
    <w:p w:rsidR="00A765AC" w:rsidRDefault="00A765AC" w:rsidP="00A765AC">
      <w:r>
        <w:t>Multiple streams can be used, each emphasizing a given region. The receiver selects to download and render the stream which emphasized region best corresponds to the actual viewport.</w:t>
      </w:r>
    </w:p>
    <w:p w:rsidR="00A765AC" w:rsidRPr="00467FB6" w:rsidRDefault="008A40CD" w:rsidP="00A765AC">
      <w:r>
        <w:rPr>
          <w:noProof/>
          <w:lang w:val="sv-SE" w:eastAsia="sv-SE"/>
        </w:rPr>
        <w:drawing>
          <wp:inline distT="0" distB="0" distL="0" distR="0" wp14:anchorId="61567B08" wp14:editId="4DBAD85E">
            <wp:extent cx="3741420" cy="282702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41420" cy="2827020"/>
                    </a:xfrm>
                    <a:prstGeom prst="rect">
                      <a:avLst/>
                    </a:prstGeom>
                    <a:noFill/>
                    <a:ln>
                      <a:noFill/>
                    </a:ln>
                  </pic:spPr>
                </pic:pic>
              </a:graphicData>
            </a:graphic>
          </wp:inline>
        </w:drawing>
      </w:r>
    </w:p>
    <w:p w:rsidR="00A765AC" w:rsidRDefault="00A765AC" w:rsidP="00A765AC">
      <w:r>
        <w:t xml:space="preserve">In the example above, stream #1 and stream #2 have 25% overlapping region-optimized encoding, and when reaching viewport #3 the receiver decides to switch to stream #2. Thus while turning the head between viewport #2 and #3, the user will see an instant change of quality for the left part (going high to low) and right part (going low to high) of the viewport. </w:t>
      </w:r>
    </w:p>
    <w:p w:rsidR="00A765AC" w:rsidRDefault="00A765AC" w:rsidP="00A765AC">
      <w:r>
        <w:t>Note that the average viewport quality is the same for viewport #2 and #3 (i.e. ~67% high quality and ~33% low quality) but the dynamic effect of switching between them is probably clearly visible. If the user moves his head back and forth between viewport #2 and #3, and the receiver selects to switch streams, such quality changes can likely be rather annoying.</w:t>
      </w:r>
    </w:p>
    <w:p w:rsidR="00A765AC" w:rsidRDefault="00A765AC" w:rsidP="00A765AC">
      <w:pPr>
        <w:pStyle w:val="Heading3"/>
      </w:pPr>
      <w:bookmarkStart w:id="68" w:name="_Toc536690236"/>
      <w:r>
        <w:lastRenderedPageBreak/>
        <w:t>4.3.5</w:t>
      </w:r>
      <w:r>
        <w:tab/>
        <w:t>Region-based encoding, simple head movement</w:t>
      </w:r>
      <w:bookmarkEnd w:id="68"/>
    </w:p>
    <w:p w:rsidR="00A765AC" w:rsidRDefault="00A765AC" w:rsidP="00A765AC">
      <w:r>
        <w:t>With region-based encoding the client typically fetches viewport regions with high quality, while using low-quality regions for the backround around the viewport (or even for the complete 360). The figures below (left and right) illustrate two variants of a simple head movement.</w:t>
      </w:r>
    </w:p>
    <w:p w:rsidR="00A765AC" w:rsidRDefault="008A40CD" w:rsidP="00A765AC">
      <w:r>
        <w:rPr>
          <w:noProof/>
          <w:lang w:val="sv-SE" w:eastAsia="sv-SE"/>
        </w:rPr>
        <w:drawing>
          <wp:inline distT="0" distB="0" distL="0" distR="0" wp14:anchorId="140B6EA9" wp14:editId="15A0FB13">
            <wp:extent cx="5181600" cy="3832860"/>
            <wp:effectExtent l="0" t="0" r="0" b="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81600" cy="3832860"/>
                    </a:xfrm>
                    <a:prstGeom prst="rect">
                      <a:avLst/>
                    </a:prstGeom>
                    <a:noFill/>
                    <a:ln>
                      <a:noFill/>
                    </a:ln>
                  </pic:spPr>
                </pic:pic>
              </a:graphicData>
            </a:graphic>
          </wp:inline>
        </w:drawing>
      </w:r>
    </w:p>
    <w:p w:rsidR="00A765AC" w:rsidRDefault="00A765AC" w:rsidP="00A765AC">
      <w:r>
        <w:t xml:space="preserve">On the left side, the head movement is aligned with the regions, while on the right side it is moved a small bit into the next region column, and also a bit downward. In both cases the main impairment is the visible delay before high-quality versions of the new viewport regoins have been fetched and rendered. </w:t>
      </w:r>
    </w:p>
    <w:p w:rsidR="00A765AC" w:rsidRDefault="00A765AC" w:rsidP="00A765AC">
      <w:r>
        <w:t>In the example it likely takes a bit longer to update the right scenario (nine regions instead of two), but due to the minimal viewport coverage of the seven outer regions, the user is unlikely to note any quality difference between the left and right scenario after the update of the first two regions. Thus although the final update delay probably is different, the experienced quality might be the same.</w:t>
      </w:r>
    </w:p>
    <w:p w:rsidR="00A765AC" w:rsidRDefault="00A765AC" w:rsidP="00A765AC">
      <w:r>
        <w:t>Note that the client could in principle instead decide to skip updating the seven outer regions due to their minimal viewport coverage. Alternatively, the client could decide to update them, but use an intermediate quality level instead of the highest quality, resulting in the example below.</w:t>
      </w:r>
    </w:p>
    <w:p w:rsidR="00A765AC" w:rsidRDefault="008A40CD" w:rsidP="00A765AC">
      <w:r>
        <w:rPr>
          <w:noProof/>
          <w:lang w:val="sv-SE" w:eastAsia="sv-SE"/>
        </w:rPr>
        <w:drawing>
          <wp:inline distT="0" distB="0" distL="0" distR="0" wp14:anchorId="5BCCCBC9" wp14:editId="5AB2CD96">
            <wp:extent cx="3360420" cy="807720"/>
            <wp:effectExtent l="0" t="0" r="0" b="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60420" cy="807720"/>
                    </a:xfrm>
                    <a:prstGeom prst="rect">
                      <a:avLst/>
                    </a:prstGeom>
                    <a:noFill/>
                    <a:ln>
                      <a:noFill/>
                    </a:ln>
                  </pic:spPr>
                </pic:pic>
              </a:graphicData>
            </a:graphic>
          </wp:inline>
        </w:drawing>
      </w:r>
    </w:p>
    <w:p w:rsidR="00A765AC" w:rsidRDefault="00A765AC" w:rsidP="00A765AC">
      <w:pPr>
        <w:pStyle w:val="Heading3"/>
      </w:pPr>
      <w:bookmarkStart w:id="69" w:name="_Toc536690237"/>
      <w:r>
        <w:t>4.3.6</w:t>
      </w:r>
      <w:r>
        <w:tab/>
        <w:t>Region-based encoding, complex head movements</w:t>
      </w:r>
      <w:bookmarkEnd w:id="69"/>
    </w:p>
    <w:p w:rsidR="00A765AC" w:rsidRDefault="00A765AC" w:rsidP="00A765AC">
      <w:pPr>
        <w:rPr>
          <w:lang w:eastAsia="zh-CN"/>
        </w:rPr>
      </w:pPr>
      <w:r>
        <w:t>In practice, a user might move his head in more complex patterns, with continous movements of varying speed. During these movements the region update times will likely vary depending on network conditions etc. The example below shows a possible scenario, where the update most of the time lags somewhat compared to the current viewport at any given time.</w:t>
      </w:r>
    </w:p>
    <w:p w:rsidR="00873535" w:rsidRDefault="008A40CD" w:rsidP="00A765AC">
      <w:pPr>
        <w:rPr>
          <w:lang w:eastAsia="zh-CN"/>
        </w:rPr>
      </w:pPr>
      <w:r>
        <w:rPr>
          <w:noProof/>
          <w:lang w:val="sv-SE" w:eastAsia="sv-SE"/>
        </w:rPr>
        <w:lastRenderedPageBreak/>
        <w:drawing>
          <wp:inline distT="0" distB="0" distL="0" distR="0" wp14:anchorId="1885DF18" wp14:editId="62CC48E6">
            <wp:extent cx="6385560" cy="3870960"/>
            <wp:effectExtent l="0" t="0" r="0" b="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85560" cy="3870960"/>
                    </a:xfrm>
                    <a:prstGeom prst="rect">
                      <a:avLst/>
                    </a:prstGeom>
                    <a:noFill/>
                    <a:ln>
                      <a:noFill/>
                    </a:ln>
                  </pic:spPr>
                </pic:pic>
              </a:graphicData>
            </a:graphic>
          </wp:inline>
        </w:drawing>
      </w:r>
    </w:p>
    <w:p w:rsidR="00361C37" w:rsidRDefault="00361C37" w:rsidP="00361C37">
      <w:pPr>
        <w:pStyle w:val="Heading3"/>
      </w:pPr>
      <w:bookmarkStart w:id="70" w:name="_Toc536690238"/>
      <w:r>
        <w:t>4.3.7</w:t>
      </w:r>
      <w:r>
        <w:tab/>
        <w:t>Summary</w:t>
      </w:r>
      <w:bookmarkEnd w:id="70"/>
      <w:r>
        <w:tab/>
      </w:r>
    </w:p>
    <w:p w:rsidR="00361C37" w:rsidRDefault="00361C37" w:rsidP="00361C37">
      <w:r>
        <w:t>The shown examples form only a small subset of many possible scenarios, but they still illustrate that the viewport-related interaction between the user, the client, and the server is complex, and the final impact on the end-user quality will depend on many factors.</w:t>
      </w:r>
    </w:p>
    <w:p w:rsidR="00361C37" w:rsidRDefault="00361C37" w:rsidP="00361C37">
      <w:r>
        <w:t xml:space="preserve">This interaction and it's principal effect on the perceived quality needs to be understood. The interaction also needs to be mapped into a reference architecture, identifying what information (for instance regarding the viewport) that might be available at different sub-parts of the system. </w:t>
      </w:r>
    </w:p>
    <w:p w:rsidR="00361C37" w:rsidRDefault="00361C37" w:rsidP="00A765AC">
      <w:pPr>
        <w:rPr>
          <w:lang w:eastAsia="zh-CN"/>
        </w:rPr>
      </w:pPr>
      <w:r>
        <w:t>Note that QoE metrics as such need not map perfectly to the perceived end-user quality, as this is a much wider task usually handled by ITU-T with extensive subjective tests, and advanced quality models. However, QoE metrics should be designed in such a way that they will be able to characterize typical impairments in a consistent, discriminative</w:t>
      </w:r>
      <w:r w:rsidR="00496434">
        <w:t xml:space="preserve"> and meaningful way.</w:t>
      </w:r>
    </w:p>
    <w:p w:rsidR="00AF6971" w:rsidRDefault="00AF6971" w:rsidP="00AF6971">
      <w:pPr>
        <w:pStyle w:val="Heading2"/>
      </w:pPr>
      <w:bookmarkStart w:id="71" w:name="_Toc536690239"/>
      <w:r>
        <w:t>4.4</w:t>
      </w:r>
      <w:r w:rsidRPr="004D3578">
        <w:tab/>
      </w:r>
      <w:r>
        <w:t>Viewport-related information flow</w:t>
      </w:r>
      <w:bookmarkEnd w:id="71"/>
    </w:p>
    <w:p w:rsidR="00AF6971" w:rsidRDefault="00AF6971" w:rsidP="00AF6971">
      <w:r>
        <w:t>To better understand what metrics are possible to measure, we need to understand the flow of information inside the VR streaming application. A reference model for VR QoE measurements is described later in clause 6, defining a number of observation points. However, in the current clause we will not specifically focus on observation points, but more on the flow of information, and we will instead use the following picture to illustrate a possible information flow for a simple use-case:</w:t>
      </w:r>
    </w:p>
    <w:p w:rsidR="00AF6971" w:rsidRDefault="00AF6971" w:rsidP="00AF6971">
      <w:r>
        <w:lastRenderedPageBreak/>
        <w:tab/>
      </w:r>
      <w:r w:rsidR="00D63120">
        <w:rPr>
          <w:noProof/>
          <w:lang w:val="sv-SE" w:eastAsia="sv-SE"/>
        </w:rPr>
        <w:drawing>
          <wp:inline distT="0" distB="0" distL="0" distR="0" wp14:anchorId="7F776985" wp14:editId="23180A3B">
            <wp:extent cx="5951220" cy="22174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951220" cy="2217420"/>
                    </a:xfrm>
                    <a:prstGeom prst="rect">
                      <a:avLst/>
                    </a:prstGeom>
                  </pic:spPr>
                </pic:pic>
              </a:graphicData>
            </a:graphic>
          </wp:inline>
        </w:drawing>
      </w:r>
    </w:p>
    <w:p w:rsidR="00AF6971" w:rsidRPr="00FF25AD" w:rsidRDefault="00AF6971" w:rsidP="00D50FEF">
      <w:pPr>
        <w:jc w:val="center"/>
        <w:rPr>
          <w:b/>
        </w:rPr>
      </w:pPr>
      <w:r w:rsidRPr="00301C9D">
        <w:rPr>
          <w:b/>
        </w:rPr>
        <w:t xml:space="preserve">Figure </w:t>
      </w:r>
      <w:r>
        <w:rPr>
          <w:b/>
        </w:rPr>
        <w:t>4.4.1:</w:t>
      </w:r>
      <w:r w:rsidRPr="00301C9D">
        <w:rPr>
          <w:b/>
        </w:rPr>
        <w:t xml:space="preserve"> </w:t>
      </w:r>
      <w:r w:rsidRPr="0081631A">
        <w:rPr>
          <w:b/>
        </w:rPr>
        <w:t>Client Reference Architecture for VR DASH Streaming Applications</w:t>
      </w:r>
      <w:r w:rsidR="00D63120">
        <w:rPr>
          <w:b/>
        </w:rPr>
        <w:t xml:space="preserve"> (from [14])</w:t>
      </w:r>
    </w:p>
    <w:p w:rsidR="00AF6971" w:rsidRDefault="00AF6971" w:rsidP="00AF6971">
      <w:r>
        <w:t xml:space="preserve">The DASH data model in Figure 4.4.2 below is also used as a basis for the use-case: </w:t>
      </w:r>
    </w:p>
    <w:p w:rsidR="00AF6971" w:rsidRDefault="00AF6971" w:rsidP="00AF6971">
      <w:r>
        <w:tab/>
      </w:r>
      <w:r w:rsidR="008A40CD">
        <w:rPr>
          <w:noProof/>
          <w:lang w:val="sv-SE" w:eastAsia="sv-SE"/>
        </w:rPr>
        <w:drawing>
          <wp:inline distT="0" distB="0" distL="0" distR="0" wp14:anchorId="21C1E66A" wp14:editId="26B1233C">
            <wp:extent cx="5974080" cy="2232660"/>
            <wp:effectExtent l="0" t="0" r="762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74080" cy="2232660"/>
                    </a:xfrm>
                    <a:prstGeom prst="rect">
                      <a:avLst/>
                    </a:prstGeom>
                    <a:noFill/>
                    <a:ln>
                      <a:noFill/>
                    </a:ln>
                  </pic:spPr>
                </pic:pic>
              </a:graphicData>
            </a:graphic>
          </wp:inline>
        </w:drawing>
      </w:r>
    </w:p>
    <w:p w:rsidR="00AF6971" w:rsidRPr="00301C9D" w:rsidRDefault="00AF6971" w:rsidP="00D50FEF">
      <w:pPr>
        <w:jc w:val="center"/>
        <w:rPr>
          <w:b/>
        </w:rPr>
      </w:pPr>
      <w:r w:rsidRPr="00301C9D">
        <w:rPr>
          <w:b/>
        </w:rPr>
        <w:t xml:space="preserve">Figure </w:t>
      </w:r>
      <w:r>
        <w:rPr>
          <w:b/>
        </w:rPr>
        <w:t>4.4.2:</w:t>
      </w:r>
      <w:r w:rsidRPr="00301C9D">
        <w:rPr>
          <w:b/>
        </w:rPr>
        <w:t xml:space="preserve"> </w:t>
      </w:r>
      <w:r>
        <w:rPr>
          <w:b/>
        </w:rPr>
        <w:t>DASH Data Model</w:t>
      </w:r>
    </w:p>
    <w:p w:rsidR="00AF6971" w:rsidRDefault="00AF6971" w:rsidP="00AF6971">
      <w:r>
        <w:t xml:space="preserve">As seen in Figure 4.4.2, the adaptation sets are the central part for any viewport-related handling of the DASH media. Each adaptation set covers a certain spatial area of the sphere (signalled in CC), and it may also contain additional information on the relative quality ranking (QR) between the sets. Thus adaptation sets are selected depending on the user pose, and within each adaptation set there might be several representations with different encoding bitrates. </w:t>
      </w:r>
    </w:p>
    <w:p w:rsidR="00AF6971" w:rsidRDefault="00AF6971" w:rsidP="00AF6971">
      <w:r>
        <w:t>Note that depending on the scenario (e.g. single stream region-independent, single stream region-dependent, multiple stream region-dependent) multiple adaptation sets may be used at the same time, for instance a low-quality low-bitrate full-coverage set used for the full 360 view, and one or more high-quality sets which mainly covers the intended viewport. In tiled distributions each adaptation set typically contain only one tile, at a certain resolution.</w:t>
      </w:r>
    </w:p>
    <w:p w:rsidR="00AF6971" w:rsidRDefault="00AF6971" w:rsidP="00AF6971">
      <w:r>
        <w:br/>
        <w:t>Figure 4.4.3 below shows a simplified signalling diagram for a use-case with different changes of user pose:</w:t>
      </w:r>
    </w:p>
    <w:p w:rsidR="00AF6971" w:rsidRDefault="008A40CD" w:rsidP="00AF6971">
      <w:r>
        <w:rPr>
          <w:noProof/>
          <w:lang w:val="sv-SE" w:eastAsia="sv-SE"/>
        </w:rPr>
        <w:lastRenderedPageBreak/>
        <w:drawing>
          <wp:inline distT="0" distB="0" distL="0" distR="0" wp14:anchorId="74A18D82" wp14:editId="74BEB6D3">
            <wp:extent cx="4709160" cy="8709660"/>
            <wp:effectExtent l="0" t="0" r="0" b="0"/>
            <wp:docPr id="11" name="图片 3" descr="S4-180554 re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S4-180554 rev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09160" cy="8709660"/>
                    </a:xfrm>
                    <a:prstGeom prst="rect">
                      <a:avLst/>
                    </a:prstGeom>
                    <a:noFill/>
                    <a:ln>
                      <a:noFill/>
                    </a:ln>
                  </pic:spPr>
                </pic:pic>
              </a:graphicData>
            </a:graphic>
          </wp:inline>
        </w:drawing>
      </w:r>
    </w:p>
    <w:p w:rsidR="00AF6971" w:rsidRPr="00301C9D" w:rsidRDefault="00AF6971" w:rsidP="00D50FEF">
      <w:pPr>
        <w:jc w:val="center"/>
        <w:rPr>
          <w:b/>
        </w:rPr>
      </w:pPr>
      <w:r w:rsidRPr="00301C9D">
        <w:rPr>
          <w:b/>
        </w:rPr>
        <w:t xml:space="preserve">Figure </w:t>
      </w:r>
      <w:r>
        <w:rPr>
          <w:b/>
        </w:rPr>
        <w:t>4.4.3:</w:t>
      </w:r>
      <w:r w:rsidRPr="00301C9D">
        <w:rPr>
          <w:b/>
        </w:rPr>
        <w:t xml:space="preserve"> </w:t>
      </w:r>
      <w:r>
        <w:rPr>
          <w:b/>
        </w:rPr>
        <w:t>Simplified signalling use-case</w:t>
      </w:r>
    </w:p>
    <w:p w:rsidR="00AF6971" w:rsidRDefault="00AF6971" w:rsidP="00AF6971">
      <w:r>
        <w:lastRenderedPageBreak/>
        <w:t>Although very simplified, the use-case illustrates the possible division of responsibility between the VR application and the DASH access engine. The VR application uses the sensor information and the MPD coverage and quality metadata to contin</w:t>
      </w:r>
      <w:r w:rsidR="00FE075A">
        <w:rPr>
          <w:rFonts w:hint="eastAsia"/>
          <w:lang w:eastAsia="zh-CN"/>
        </w:rPr>
        <w:t>u</w:t>
      </w:r>
      <w:r>
        <w:t xml:space="preserve">ously decide which adaptation sets that </w:t>
      </w:r>
      <w:r w:rsidR="001B4613">
        <w:t>will</w:t>
      </w:r>
      <w:r>
        <w:t xml:space="preserve"> be used. The task of the DASH access engine is to contin</w:t>
      </w:r>
      <w:r w:rsidR="00FE075A">
        <w:rPr>
          <w:rFonts w:hint="eastAsia"/>
          <w:lang w:eastAsia="zh-CN"/>
        </w:rPr>
        <w:t>u</w:t>
      </w:r>
      <w:r>
        <w:t>ously fetch the media segments for the selected adaptation sets, while possibly adapting between different representations depending on the bitrate conditions in the network</w:t>
      </w:r>
    </w:p>
    <w:p w:rsidR="00AF6971" w:rsidRDefault="00AF6971" w:rsidP="00AF6971">
      <w:r>
        <w:t xml:space="preserve">In this use-case the DASH access engine does not have any knowledge about the pose or viewport orientation, or other viewport aspects such as field-of-view. It only tries to fetch suitable segments for the adaptation sets specified by the VR application, and deliver these for decoding and rendering. </w:t>
      </w:r>
    </w:p>
    <w:p w:rsidR="00AF6971" w:rsidRPr="003E52D9" w:rsidRDefault="00AF6971" w:rsidP="00A765AC">
      <w:pPr>
        <w:rPr>
          <w:lang w:eastAsia="zh-CN"/>
        </w:rPr>
      </w:pPr>
      <w:r>
        <w:t xml:space="preserve">Thus any metrics related to pose or viewport handling </w:t>
      </w:r>
      <w:r w:rsidR="001B4613">
        <w:t>need</w:t>
      </w:r>
      <w:r>
        <w:t xml:space="preserve"> either use specific non-viewport-related events known at DASH level (such as change of requested adaptation sets and the later delivery of the related media frames), or use combined trigger events derived from the VR application and the Decoder/Renderer (which might be difficult).</w:t>
      </w:r>
    </w:p>
    <w:p w:rsidR="00D23327" w:rsidRPr="004D3578" w:rsidRDefault="00D23327" w:rsidP="00D23327">
      <w:pPr>
        <w:pStyle w:val="Heading1"/>
        <w:rPr>
          <w:lang w:eastAsia="zh-CN"/>
        </w:rPr>
      </w:pPr>
      <w:bookmarkStart w:id="72" w:name="_Toc495605952"/>
      <w:bookmarkStart w:id="73" w:name="_Toc495606043"/>
      <w:bookmarkStart w:id="74" w:name="_Toc536690240"/>
      <w:r>
        <w:rPr>
          <w:rFonts w:hint="eastAsia"/>
          <w:lang w:eastAsia="zh-CN"/>
        </w:rPr>
        <w:t>5</w:t>
      </w:r>
      <w:r w:rsidRPr="004D3578">
        <w:tab/>
      </w:r>
      <w:r>
        <w:rPr>
          <w:rFonts w:hint="eastAsia"/>
          <w:lang w:eastAsia="zh-CN"/>
        </w:rPr>
        <w:t xml:space="preserve">Use </w:t>
      </w:r>
      <w:r w:rsidR="003D3A8F">
        <w:rPr>
          <w:rFonts w:hint="eastAsia"/>
          <w:lang w:eastAsia="zh-CN"/>
        </w:rPr>
        <w:t xml:space="preserve">case </w:t>
      </w:r>
      <w:r>
        <w:rPr>
          <w:rFonts w:hint="eastAsia"/>
          <w:lang w:eastAsia="zh-CN"/>
        </w:rPr>
        <w:t xml:space="preserve">for </w:t>
      </w:r>
      <w:r w:rsidR="00FF736B">
        <w:rPr>
          <w:rFonts w:hint="eastAsia"/>
          <w:lang w:eastAsia="zh-CN"/>
        </w:rPr>
        <w:t>VR QoE</w:t>
      </w:r>
      <w:bookmarkEnd w:id="72"/>
      <w:bookmarkEnd w:id="73"/>
      <w:bookmarkEnd w:id="74"/>
    </w:p>
    <w:p w:rsidR="00D23327" w:rsidRDefault="00D23327" w:rsidP="00D23327">
      <w:pPr>
        <w:pStyle w:val="Heading2"/>
        <w:rPr>
          <w:lang w:eastAsia="zh-CN"/>
        </w:rPr>
      </w:pPr>
      <w:bookmarkStart w:id="75" w:name="_Toc495605953"/>
      <w:bookmarkStart w:id="76" w:name="_Toc495606044"/>
      <w:bookmarkStart w:id="77" w:name="_Toc536690241"/>
      <w:r>
        <w:rPr>
          <w:rFonts w:hint="eastAsia"/>
          <w:lang w:eastAsia="zh-CN"/>
        </w:rPr>
        <w:t>5</w:t>
      </w:r>
      <w:r w:rsidRPr="004D3578">
        <w:t>.1</w:t>
      </w:r>
      <w:r w:rsidRPr="004D3578">
        <w:tab/>
      </w:r>
      <w:r w:rsidR="00266AAD">
        <w:rPr>
          <w:rFonts w:hint="eastAsia"/>
          <w:lang w:eastAsia="zh-CN"/>
        </w:rPr>
        <w:t>Introduction</w:t>
      </w:r>
      <w:bookmarkEnd w:id="75"/>
      <w:bookmarkEnd w:id="76"/>
      <w:bookmarkEnd w:id="77"/>
      <w:r w:rsidR="00266AAD">
        <w:rPr>
          <w:rFonts w:hint="eastAsia"/>
          <w:lang w:eastAsia="zh-CN"/>
        </w:rPr>
        <w:t xml:space="preserve"> </w:t>
      </w:r>
    </w:p>
    <w:p w:rsidR="00A911C3" w:rsidRPr="000C4464" w:rsidRDefault="00A911C3" w:rsidP="00A911C3">
      <w:pPr>
        <w:rPr>
          <w:lang w:val="en-US" w:eastAsia="zh-CN"/>
        </w:rPr>
      </w:pPr>
      <w:r w:rsidRPr="00953167">
        <w:rPr>
          <w:lang w:val="en-US" w:eastAsia="zh-CN"/>
        </w:rPr>
        <w:t>There are 12 use cases defined in TR26.918</w:t>
      </w:r>
      <w:r>
        <w:rPr>
          <w:lang w:val="en-US" w:eastAsia="zh-CN"/>
        </w:rPr>
        <w:t xml:space="preserve"> [</w:t>
      </w:r>
      <w:r w:rsidR="007361A2">
        <w:rPr>
          <w:lang w:val="en-US" w:eastAsia="zh-CN"/>
        </w:rPr>
        <w:t>2</w:t>
      </w:r>
      <w:r>
        <w:rPr>
          <w:lang w:val="en-US" w:eastAsia="zh-CN"/>
        </w:rPr>
        <w:t>], classified as UE consumption of managed/3</w:t>
      </w:r>
      <w:r w:rsidRPr="00953167">
        <w:rPr>
          <w:vertAlign w:val="superscript"/>
          <w:lang w:val="en-US" w:eastAsia="zh-CN"/>
        </w:rPr>
        <w:t>rd</w:t>
      </w:r>
      <w:r>
        <w:rPr>
          <w:lang w:val="en-US" w:eastAsia="zh-CN"/>
        </w:rPr>
        <w:t xml:space="preserve"> party VR content and VR services including UE-generated content. </w:t>
      </w:r>
    </w:p>
    <w:p w:rsidR="00A911C3" w:rsidRDefault="00A911C3" w:rsidP="00A911C3">
      <w:pPr>
        <w:pStyle w:val="Heading2"/>
        <w:rPr>
          <w:lang w:eastAsia="zh-CN"/>
        </w:rPr>
      </w:pPr>
      <w:bookmarkStart w:id="78" w:name="_Toc536690242"/>
      <w:r>
        <w:rPr>
          <w:lang w:eastAsia="zh-CN"/>
        </w:rPr>
        <w:t>5.2</w:t>
      </w:r>
      <w:r>
        <w:rPr>
          <w:lang w:eastAsia="zh-CN"/>
        </w:rPr>
        <w:tab/>
      </w:r>
      <w:r w:rsidR="00AB7149">
        <w:rPr>
          <w:lang w:eastAsia="zh-CN"/>
        </w:rPr>
        <w:t>3DoF VR Streaming</w:t>
      </w:r>
      <w:bookmarkEnd w:id="78"/>
    </w:p>
    <w:p w:rsidR="00A911C3" w:rsidRDefault="00A911C3" w:rsidP="00A911C3">
      <w:pPr>
        <w:rPr>
          <w:lang w:val="en-US" w:eastAsia="zh-CN"/>
        </w:rPr>
      </w:pPr>
      <w:r>
        <w:rPr>
          <w:rFonts w:hint="eastAsia"/>
          <w:lang w:eastAsia="zh-CN"/>
        </w:rPr>
        <w:t xml:space="preserve">Although </w:t>
      </w:r>
      <w:r>
        <w:rPr>
          <w:lang w:val="en-US" w:eastAsia="zh-CN"/>
        </w:rPr>
        <w:t xml:space="preserve">all </w:t>
      </w:r>
      <w:r>
        <w:rPr>
          <w:rFonts w:hint="eastAsia"/>
          <w:lang w:val="en-US" w:eastAsia="zh-CN"/>
        </w:rPr>
        <w:t>the 12 use cases</w:t>
      </w:r>
      <w:r>
        <w:rPr>
          <w:lang w:val="en-US" w:eastAsia="zh-CN"/>
        </w:rPr>
        <w:t xml:space="preserve"> are possible scenarios of VR service, the current standard work majorly focuses on </w:t>
      </w:r>
      <w:r w:rsidR="00AB7149">
        <w:rPr>
          <w:lang w:val="en-US" w:eastAsia="zh-CN"/>
        </w:rPr>
        <w:t xml:space="preserve">3DoF </w:t>
      </w:r>
      <w:r>
        <w:rPr>
          <w:lang w:val="en-US" w:eastAsia="zh-CN"/>
        </w:rPr>
        <w:t>VR streaming</w:t>
      </w:r>
      <w:r w:rsidR="00411199">
        <w:rPr>
          <w:lang w:val="en-US" w:eastAsia="zh-CN"/>
        </w:rPr>
        <w:t>, e.g. in MPEG.</w:t>
      </w:r>
    </w:p>
    <w:p w:rsidR="00A911C3" w:rsidRDefault="00A911C3" w:rsidP="00A911C3">
      <w:pPr>
        <w:rPr>
          <w:lang w:val="en-US" w:eastAsia="zh-CN"/>
        </w:rPr>
      </w:pPr>
      <w:r>
        <w:rPr>
          <w:lang w:val="en-US" w:eastAsia="zh-CN"/>
        </w:rPr>
        <w:t>According to [</w:t>
      </w:r>
      <w:r w:rsidR="007361A2">
        <w:rPr>
          <w:lang w:val="en-US" w:eastAsia="zh-CN"/>
        </w:rPr>
        <w:t>2</w:t>
      </w:r>
      <w:r>
        <w:rPr>
          <w:lang w:val="en-US" w:eastAsia="zh-CN"/>
        </w:rPr>
        <w:t>], the use case of VR streaming is defined as:</w:t>
      </w:r>
    </w:p>
    <w:p w:rsidR="00A911C3" w:rsidRPr="00563CAB" w:rsidRDefault="00A911C3" w:rsidP="00A911C3">
      <w:pPr>
        <w:rPr>
          <w:lang w:val="en-US" w:eastAsia="zh-CN"/>
        </w:rPr>
      </w:pPr>
      <w:r>
        <w:rPr>
          <w:lang w:val="en-US" w:eastAsia="zh-CN"/>
        </w:rPr>
        <w:t>“</w:t>
      </w:r>
      <w:r w:rsidRPr="00563CAB">
        <w:rPr>
          <w:i/>
          <w:lang w:val="en-US" w:eastAsia="zh-CN"/>
        </w:rPr>
        <w:t>A user watches a VR on-demand video content with a HMD. The content is streamed over the 3GPP network using unicast. The user can navigate within the 360 degree video by moving his head and watch different fields of view within the video</w:t>
      </w:r>
      <w:r>
        <w:rPr>
          <w:lang w:val="en-US" w:eastAsia="zh-CN"/>
        </w:rPr>
        <w:t>”</w:t>
      </w:r>
    </w:p>
    <w:p w:rsidR="00A911C3" w:rsidRDefault="00A911C3" w:rsidP="00A911C3">
      <w:pPr>
        <w:rPr>
          <w:lang w:val="en-US" w:eastAsia="zh-CN"/>
        </w:rPr>
      </w:pPr>
      <w:r>
        <w:rPr>
          <w:lang w:val="en-US" w:eastAsia="zh-CN"/>
        </w:rPr>
        <w:t>For this use case,</w:t>
      </w:r>
      <w:r w:rsidR="00A16D5C">
        <w:rPr>
          <w:lang w:val="en-US" w:eastAsia="zh-CN"/>
        </w:rPr>
        <w:t xml:space="preserve"> </w:t>
      </w:r>
    </w:p>
    <w:p w:rsidR="00A911C3" w:rsidRDefault="00A911C3" w:rsidP="00A911C3">
      <w:pPr>
        <w:pStyle w:val="ListParagraph"/>
        <w:widowControl w:val="0"/>
        <w:numPr>
          <w:ilvl w:val="0"/>
          <w:numId w:val="12"/>
        </w:numPr>
        <w:spacing w:after="120" w:line="240" w:lineRule="atLeast"/>
        <w:rPr>
          <w:lang w:val="en-US" w:eastAsia="zh-CN"/>
        </w:rPr>
      </w:pPr>
      <w:r>
        <w:rPr>
          <w:lang w:val="en-US" w:eastAsia="zh-CN"/>
        </w:rPr>
        <w:t xml:space="preserve">Content part: </w:t>
      </w:r>
      <w:r w:rsidRPr="002339A8">
        <w:rPr>
          <w:lang w:val="en-US" w:eastAsia="zh-CN"/>
        </w:rPr>
        <w:t xml:space="preserve">study needs to be conducted on </w:t>
      </w:r>
      <w:r>
        <w:rPr>
          <w:rFonts w:hint="eastAsia"/>
          <w:lang w:val="en-US" w:eastAsia="zh-CN"/>
        </w:rPr>
        <w:t xml:space="preserve">which </w:t>
      </w:r>
      <w:r w:rsidRPr="002339A8">
        <w:rPr>
          <w:lang w:val="en-US" w:eastAsia="zh-CN"/>
        </w:rPr>
        <w:t>metadata would help analyze user experience.</w:t>
      </w:r>
    </w:p>
    <w:p w:rsidR="00A911C3" w:rsidRDefault="00A911C3" w:rsidP="00A911C3">
      <w:pPr>
        <w:pStyle w:val="ListParagraph"/>
        <w:widowControl w:val="0"/>
        <w:numPr>
          <w:ilvl w:val="0"/>
          <w:numId w:val="12"/>
        </w:numPr>
        <w:spacing w:after="120" w:line="240" w:lineRule="atLeast"/>
        <w:rPr>
          <w:lang w:val="en-US" w:eastAsia="zh-CN"/>
        </w:rPr>
      </w:pPr>
      <w:r>
        <w:rPr>
          <w:lang w:val="en-US" w:eastAsia="zh-CN"/>
        </w:rPr>
        <w:t xml:space="preserve">Delivery part: changing network conditions may lead to problems in user experience, especially the impact of transmission latency on user experience, e.g. the initial loading latency, the transmission latency contributing to the latency between head/eye movement and presentation of high-resolution content to the user. </w:t>
      </w:r>
    </w:p>
    <w:p w:rsidR="00A911C3" w:rsidRDefault="00A911C3" w:rsidP="00A911C3">
      <w:pPr>
        <w:pStyle w:val="ListParagraph"/>
        <w:widowControl w:val="0"/>
        <w:numPr>
          <w:ilvl w:val="0"/>
          <w:numId w:val="12"/>
        </w:numPr>
        <w:spacing w:after="120" w:line="240" w:lineRule="atLeast"/>
        <w:rPr>
          <w:lang w:val="en-US" w:eastAsia="zh-CN"/>
        </w:rPr>
      </w:pPr>
      <w:r>
        <w:rPr>
          <w:lang w:val="en-US" w:eastAsia="zh-CN"/>
        </w:rPr>
        <w:t>Device part: device capabilities will also have impact on user experience, e.g. the decoder capability, the sensor detect lat</w:t>
      </w:r>
      <w:r w:rsidR="00E52E55">
        <w:rPr>
          <w:lang w:val="en-US" w:eastAsia="zh-CN"/>
        </w:rPr>
        <w:t>ency in case of head movement.</w:t>
      </w:r>
    </w:p>
    <w:p w:rsidR="00266AAD" w:rsidRPr="00A911C3" w:rsidRDefault="00A911C3" w:rsidP="00A911C3">
      <w:pPr>
        <w:rPr>
          <w:lang w:val="en-US" w:eastAsia="zh-CN"/>
        </w:rPr>
      </w:pPr>
      <w:r>
        <w:rPr>
          <w:lang w:val="en-US" w:eastAsia="zh-CN"/>
        </w:rPr>
        <w:t xml:space="preserve">QoE metrics relevant with the above aspects need to be studied under this study item, and based on the result of this study, user experience of </w:t>
      </w:r>
      <w:r w:rsidR="00A16D5C">
        <w:rPr>
          <w:lang w:val="en-US" w:eastAsia="zh-CN"/>
        </w:rPr>
        <w:t xml:space="preserve">3DoF </w:t>
      </w:r>
      <w:r>
        <w:rPr>
          <w:lang w:val="en-US" w:eastAsia="zh-CN"/>
        </w:rPr>
        <w:t>VR streaming could be evaluated, and relevant</w:t>
      </w:r>
      <w:r w:rsidRPr="00154E89">
        <w:rPr>
          <w:lang w:val="en-US" w:eastAsia="zh-CN"/>
        </w:rPr>
        <w:t xml:space="preserve"> provisioning and stream</w:t>
      </w:r>
      <w:r>
        <w:rPr>
          <w:lang w:val="en-US" w:eastAsia="zh-CN"/>
        </w:rPr>
        <w:t>ing techniques toward improving user experience could be designed</w:t>
      </w:r>
      <w:r w:rsidR="0023422F">
        <w:rPr>
          <w:lang w:val="en-US" w:eastAsia="zh-CN"/>
        </w:rPr>
        <w:t>.</w:t>
      </w:r>
    </w:p>
    <w:p w:rsidR="00C27E49" w:rsidRPr="004D3578" w:rsidRDefault="00266AAD" w:rsidP="00C27E49">
      <w:pPr>
        <w:pStyle w:val="Heading1"/>
        <w:rPr>
          <w:lang w:eastAsia="zh-CN"/>
        </w:rPr>
      </w:pPr>
      <w:bookmarkStart w:id="79" w:name="_Toc495605954"/>
      <w:bookmarkStart w:id="80" w:name="_Toc495606045"/>
      <w:bookmarkStart w:id="81" w:name="_Toc536690243"/>
      <w:r>
        <w:rPr>
          <w:rFonts w:hint="eastAsia"/>
          <w:lang w:eastAsia="zh-CN"/>
        </w:rPr>
        <w:t>6</w:t>
      </w:r>
      <w:r w:rsidR="00C27E49" w:rsidRPr="004D3578">
        <w:tab/>
      </w:r>
      <w:r w:rsidR="00C27E49">
        <w:t xml:space="preserve">VR QoE </w:t>
      </w:r>
      <w:r w:rsidR="003D3A8F">
        <w:rPr>
          <w:rFonts w:hint="eastAsia"/>
          <w:lang w:eastAsia="zh-CN"/>
        </w:rPr>
        <w:t>r</w:t>
      </w:r>
      <w:r w:rsidR="003D3A8F">
        <w:t xml:space="preserve">eference </w:t>
      </w:r>
      <w:r w:rsidR="003D3A8F">
        <w:rPr>
          <w:rFonts w:hint="eastAsia"/>
          <w:lang w:eastAsia="zh-CN"/>
        </w:rPr>
        <w:t>m</w:t>
      </w:r>
      <w:r w:rsidR="003D3A8F">
        <w:t>odel</w:t>
      </w:r>
      <w:r w:rsidR="003D3A8F">
        <w:rPr>
          <w:rFonts w:hint="eastAsia"/>
          <w:lang w:eastAsia="zh-CN"/>
        </w:rPr>
        <w:t xml:space="preserve"> u</w:t>
      </w:r>
      <w:r w:rsidR="003F0A11">
        <w:rPr>
          <w:rFonts w:hint="eastAsia"/>
          <w:lang w:eastAsia="zh-CN"/>
        </w:rPr>
        <w:t xml:space="preserve">nder </w:t>
      </w:r>
      <w:r w:rsidR="003D3A8F">
        <w:rPr>
          <w:rFonts w:hint="eastAsia"/>
          <w:lang w:eastAsia="zh-CN"/>
        </w:rPr>
        <w:t>c</w:t>
      </w:r>
      <w:r w:rsidR="003F0A11">
        <w:rPr>
          <w:rFonts w:hint="eastAsia"/>
          <w:lang w:eastAsia="zh-CN"/>
        </w:rPr>
        <w:t>onsideration</w:t>
      </w:r>
      <w:bookmarkEnd w:id="79"/>
      <w:bookmarkEnd w:id="80"/>
      <w:bookmarkEnd w:id="81"/>
    </w:p>
    <w:p w:rsidR="008A5419" w:rsidRPr="008A5419" w:rsidRDefault="00266AAD" w:rsidP="008A5419">
      <w:pPr>
        <w:pStyle w:val="Heading2"/>
        <w:rPr>
          <w:lang w:eastAsia="zh-CN"/>
        </w:rPr>
      </w:pPr>
      <w:bookmarkStart w:id="82" w:name="_Toc495605955"/>
      <w:bookmarkStart w:id="83" w:name="_Toc495606046"/>
      <w:bookmarkStart w:id="84" w:name="_Toc536690244"/>
      <w:r>
        <w:rPr>
          <w:rFonts w:hint="eastAsia"/>
          <w:lang w:eastAsia="zh-CN"/>
        </w:rPr>
        <w:t>6</w:t>
      </w:r>
      <w:r w:rsidR="00C27E49" w:rsidRPr="004D3578">
        <w:t>.1</w:t>
      </w:r>
      <w:r w:rsidR="00C27E49" w:rsidRPr="004D3578">
        <w:tab/>
      </w:r>
      <w:bookmarkEnd w:id="82"/>
      <w:bookmarkEnd w:id="83"/>
      <w:r w:rsidR="008A5419">
        <w:rPr>
          <w:rFonts w:hint="eastAsia"/>
          <w:lang w:eastAsia="zh-CN"/>
        </w:rPr>
        <w:t>General description</w:t>
      </w:r>
      <w:bookmarkEnd w:id="84"/>
    </w:p>
    <w:p w:rsidR="00A92D09" w:rsidRDefault="00A92D09" w:rsidP="00A92D09">
      <w:pPr>
        <w:rPr>
          <w:lang w:eastAsia="zh-CN"/>
        </w:rPr>
      </w:pPr>
      <w:bookmarkStart w:id="85" w:name="_Toc495605961"/>
      <w:bookmarkStart w:id="86" w:name="_Toc495606052"/>
      <w:r>
        <w:rPr>
          <w:lang w:eastAsia="zh-CN"/>
        </w:rPr>
        <w:t xml:space="preserve">A </w:t>
      </w:r>
      <w:r>
        <w:rPr>
          <w:rFonts w:hint="eastAsia"/>
          <w:lang w:eastAsia="zh-CN"/>
        </w:rPr>
        <w:t>reference model for VR QoE measurement is illustrated in</w:t>
      </w:r>
      <w:r>
        <w:rPr>
          <w:lang w:eastAsia="zh-CN"/>
        </w:rPr>
        <w:t xml:space="preserve"> Figure 6.1.1, defining a number of observation points where specific metric-related information can be made available to the Metrics Collection and Computation (MCC) function. The MCC can use and combine information from the different observation points to calculate more complex metrics. </w:t>
      </w:r>
    </w:p>
    <w:p w:rsidR="00A92D09" w:rsidRPr="00E07959" w:rsidRDefault="00A92D09" w:rsidP="00A92D09">
      <w:pPr>
        <w:rPr>
          <w:lang w:eastAsia="zh-CN"/>
        </w:rPr>
      </w:pPr>
      <w:r>
        <w:rPr>
          <w:lang w:eastAsia="zh-CN"/>
        </w:rPr>
        <w:t>Note that these observation points are only defined conceptually, and might not always directly interface to the MCC. For instance, an implementation might relay information from the actual observation points to the MCC via the VR application. It is also possible that the MCC is not separately implemented, but simply included as an integral part of the VR application.</w:t>
      </w:r>
    </w:p>
    <w:p w:rsidR="00A92D09" w:rsidRPr="00633B12" w:rsidRDefault="00A92D09" w:rsidP="00A92D09">
      <w:pPr>
        <w:keepNext/>
        <w:jc w:val="center"/>
      </w:pPr>
      <w:r w:rsidRPr="00E51A87">
        <w:rPr>
          <w:noProof/>
          <w:lang w:val="en-US" w:eastAsia="sv-SE"/>
        </w:rPr>
        <w:lastRenderedPageBreak/>
        <w:t xml:space="preserve"> </w:t>
      </w:r>
      <w:r w:rsidR="008A40CD">
        <w:rPr>
          <w:noProof/>
          <w:lang w:val="sv-SE" w:eastAsia="sv-SE"/>
        </w:rPr>
        <w:drawing>
          <wp:inline distT="0" distB="0" distL="0" distR="0" wp14:anchorId="5378AD92" wp14:editId="57A789B0">
            <wp:extent cx="5981700" cy="2804160"/>
            <wp:effectExtent l="0" t="0" r="0" b="0"/>
            <wp:docPr id="1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81700" cy="2804160"/>
                    </a:xfrm>
                    <a:prstGeom prst="rect">
                      <a:avLst/>
                    </a:prstGeom>
                    <a:noFill/>
                    <a:ln>
                      <a:noFill/>
                    </a:ln>
                  </pic:spPr>
                </pic:pic>
              </a:graphicData>
            </a:graphic>
          </wp:inline>
        </w:drawing>
      </w:r>
    </w:p>
    <w:p w:rsidR="00A92D09" w:rsidRDefault="00A92D09" w:rsidP="00A92D09">
      <w:pPr>
        <w:pStyle w:val="Caption"/>
        <w:jc w:val="center"/>
      </w:pPr>
      <w:bookmarkStart w:id="87" w:name="_Ref502063462"/>
      <w:r>
        <w:t>Figure 6.1.1:</w:t>
      </w:r>
      <w:bookmarkEnd w:id="87"/>
      <w:r>
        <w:t xml:space="preserve"> Client reference model for VR QoE measurement</w:t>
      </w:r>
    </w:p>
    <w:p w:rsidR="00A92D09" w:rsidRPr="003F0A11" w:rsidRDefault="00A92D09" w:rsidP="00A92D09">
      <w:pPr>
        <w:pStyle w:val="Heading2"/>
        <w:rPr>
          <w:sz w:val="24"/>
          <w:lang w:eastAsia="zh-CN"/>
        </w:rPr>
      </w:pPr>
      <w:bookmarkStart w:id="88" w:name="_Toc495605956"/>
      <w:bookmarkStart w:id="89" w:name="_Toc495606047"/>
      <w:bookmarkStart w:id="90" w:name="_Toc536690245"/>
      <w:r w:rsidRPr="003F0A11">
        <w:rPr>
          <w:rFonts w:hint="eastAsia"/>
          <w:sz w:val="24"/>
          <w:lang w:eastAsia="zh-CN"/>
        </w:rPr>
        <w:t>6.</w:t>
      </w:r>
      <w:r>
        <w:rPr>
          <w:rFonts w:hint="eastAsia"/>
          <w:sz w:val="24"/>
          <w:lang w:eastAsia="zh-CN"/>
        </w:rPr>
        <w:t>2</w:t>
      </w:r>
      <w:r w:rsidRPr="003F0A11">
        <w:rPr>
          <w:rFonts w:hint="eastAsia"/>
          <w:sz w:val="24"/>
          <w:lang w:eastAsia="zh-CN"/>
        </w:rPr>
        <w:tab/>
      </w:r>
      <w:r w:rsidRPr="003F0A11">
        <w:rPr>
          <w:sz w:val="24"/>
          <w:lang w:eastAsia="zh-CN"/>
        </w:rPr>
        <w:t>Observation point 1</w:t>
      </w:r>
      <w:bookmarkEnd w:id="88"/>
      <w:bookmarkEnd w:id="89"/>
      <w:bookmarkEnd w:id="90"/>
    </w:p>
    <w:p w:rsidR="00A92D09" w:rsidRDefault="00A92D09" w:rsidP="00A92D09">
      <w:r>
        <w:t xml:space="preserve">The </w:t>
      </w:r>
      <w:r w:rsidRPr="00164E1B">
        <w:t>access engin</w:t>
      </w:r>
      <w:r>
        <w:t xml:space="preserve">e fetches the </w:t>
      </w:r>
      <w:r w:rsidRPr="00164E1B">
        <w:t>M</w:t>
      </w:r>
      <w:r>
        <w:t>PD</w:t>
      </w:r>
      <w:r w:rsidRPr="00164E1B">
        <w:t xml:space="preserve">, constructs and issues </w:t>
      </w:r>
      <w:r>
        <w:t>segment requests for relevant adaptation sets or preselections as ordered by the VR application, and receives segments or parts of s</w:t>
      </w:r>
      <w:r w:rsidRPr="00164E1B">
        <w:t>egments</w:t>
      </w:r>
      <w:r>
        <w:t xml:space="preserve">. It may also adapt between different representations due to changes in available bitrate. </w:t>
      </w:r>
      <w:r w:rsidRPr="006C04D0">
        <w:t>The access engine provides a conforming 3GPP VR track to the file decoder.</w:t>
      </w:r>
    </w:p>
    <w:p w:rsidR="00A92D09" w:rsidRPr="002E5895" w:rsidRDefault="00A92D09" w:rsidP="00A92D09">
      <w:r w:rsidRPr="00FD5F86">
        <w:t>The interface from the</w:t>
      </w:r>
      <w:r>
        <w:t xml:space="preserve"> access engine</w:t>
      </w:r>
      <w:r w:rsidRPr="00FD5F86">
        <w:t xml:space="preserve"> towards</w:t>
      </w:r>
      <w:r>
        <w:t xml:space="preserve"> </w:t>
      </w:r>
      <w:r w:rsidRPr="00FD5F86">
        <w:t>MCC is referred to as observation point 1 (OP1)</w:t>
      </w:r>
      <w:r>
        <w:t xml:space="preserve"> and</w:t>
      </w:r>
      <w:r w:rsidRPr="00FD5F86">
        <w:t xml:space="preserve"> is defined </w:t>
      </w:r>
      <w:r>
        <w:t>to monitor</w:t>
      </w:r>
      <w:r w:rsidRPr="00FD5F86">
        <w:t>:</w:t>
      </w:r>
    </w:p>
    <w:p w:rsidR="00A92D09" w:rsidRPr="00FD5F86" w:rsidRDefault="00A92D09" w:rsidP="00A92D09">
      <w:pPr>
        <w:numPr>
          <w:ilvl w:val="0"/>
          <w:numId w:val="7"/>
        </w:numPr>
        <w:spacing w:after="120"/>
        <w:jc w:val="both"/>
      </w:pPr>
      <w:r>
        <w:t>A</w:t>
      </w:r>
      <w:r w:rsidRPr="00FD5F86">
        <w:t xml:space="preserve"> sequence of transmitted network requests, each defined by its transmission time, contents, and the TCP connection on which it is sent</w:t>
      </w:r>
    </w:p>
    <w:p w:rsidR="00A92D09" w:rsidRDefault="00A92D09" w:rsidP="00A92D09">
      <w:pPr>
        <w:numPr>
          <w:ilvl w:val="0"/>
          <w:numId w:val="7"/>
        </w:numPr>
        <w:spacing w:after="120"/>
        <w:jc w:val="both"/>
      </w:pPr>
      <w:r>
        <w:t>F</w:t>
      </w:r>
      <w:r w:rsidRPr="00FD5F86">
        <w:t>or each network response, th</w:t>
      </w:r>
      <w:r>
        <w:t>e</w:t>
      </w:r>
      <w:r w:rsidRPr="00FD5F86">
        <w:t xml:space="preserve"> reception time and contents of the response header and the reception time of each byte of the response body</w:t>
      </w:r>
    </w:p>
    <w:p w:rsidR="00A92D09" w:rsidRDefault="00A92D09" w:rsidP="00A92D09">
      <w:pPr>
        <w:numPr>
          <w:ilvl w:val="0"/>
          <w:numId w:val="7"/>
        </w:numPr>
        <w:spacing w:after="120"/>
        <w:jc w:val="both"/>
      </w:pPr>
      <w:r>
        <w:t>The projection/orientation metadata carried in network manifest file if applicable</w:t>
      </w:r>
    </w:p>
    <w:p w:rsidR="00A92D09" w:rsidRPr="00FD5F86" w:rsidRDefault="00A92D09" w:rsidP="00A92D09">
      <w:pPr>
        <w:numPr>
          <w:ilvl w:val="0"/>
          <w:numId w:val="7"/>
        </w:numPr>
        <w:spacing w:after="120"/>
        <w:jc w:val="both"/>
      </w:pPr>
      <w:r>
        <w:t>The reception time and intended playout time for each received segment</w:t>
      </w:r>
    </w:p>
    <w:p w:rsidR="00A92D09" w:rsidRPr="003F0A11" w:rsidRDefault="00A92D09" w:rsidP="00A92D09">
      <w:pPr>
        <w:pStyle w:val="Heading2"/>
        <w:rPr>
          <w:sz w:val="24"/>
          <w:lang w:eastAsia="zh-CN"/>
        </w:rPr>
      </w:pPr>
      <w:bookmarkStart w:id="91" w:name="_Toc495605957"/>
      <w:bookmarkStart w:id="92" w:name="_Toc495606048"/>
      <w:bookmarkStart w:id="93" w:name="_Toc536690246"/>
      <w:r w:rsidRPr="003F0A11">
        <w:rPr>
          <w:rFonts w:hint="eastAsia"/>
          <w:sz w:val="24"/>
          <w:lang w:eastAsia="zh-CN"/>
        </w:rPr>
        <w:t>6.</w:t>
      </w:r>
      <w:r>
        <w:rPr>
          <w:rFonts w:hint="eastAsia"/>
          <w:sz w:val="24"/>
          <w:lang w:eastAsia="zh-CN"/>
        </w:rPr>
        <w:t>3</w:t>
      </w:r>
      <w:r w:rsidRPr="003F0A11">
        <w:rPr>
          <w:rFonts w:hint="eastAsia"/>
          <w:sz w:val="24"/>
          <w:lang w:eastAsia="zh-CN"/>
        </w:rPr>
        <w:tab/>
      </w:r>
      <w:r w:rsidRPr="003F0A11">
        <w:rPr>
          <w:sz w:val="24"/>
          <w:lang w:eastAsia="zh-CN"/>
        </w:rPr>
        <w:t>Observation point 2</w:t>
      </w:r>
      <w:bookmarkEnd w:id="91"/>
      <w:bookmarkEnd w:id="92"/>
      <w:bookmarkEnd w:id="93"/>
    </w:p>
    <w:p w:rsidR="00A92D09" w:rsidRDefault="00A92D09" w:rsidP="00A92D09">
      <w:r w:rsidRPr="006C04D0">
        <w:t xml:space="preserve">The file decoder processes the 3GPP VR Track </w:t>
      </w:r>
      <w:r>
        <w:t>and typically includes a file parser and a</w:t>
      </w:r>
      <w:r w:rsidRPr="006C04D0">
        <w:t xml:space="preserve"> media decoder. The file parser processes the file or segments, extracts elementary streams, and parses the metadata, if present. The processing may be supported by dynamic information provided by the VR application, for example which tracks to choose based on static and dynamic configurations. The media decoder decodes media streams of the selected tracks into the decoded signals. The file decoder outputs the decoded signals and metadata which is used for rendering. </w:t>
      </w:r>
    </w:p>
    <w:p w:rsidR="00A92D09" w:rsidRPr="00FD5F86" w:rsidRDefault="00A92D09" w:rsidP="00A92D09">
      <w:r w:rsidRPr="00FD5F86">
        <w:t xml:space="preserve">The interface from the </w:t>
      </w:r>
      <w:r>
        <w:t>file decoder</w:t>
      </w:r>
      <w:r w:rsidRPr="00FD5F86">
        <w:t xml:space="preserve"> towards MCC is referred to as observation point 2 (OP2)</w:t>
      </w:r>
      <w:r>
        <w:t xml:space="preserve"> and</w:t>
      </w:r>
      <w:r w:rsidRPr="00FD5F86" w:rsidDel="002205B5">
        <w:t xml:space="preserve"> </w:t>
      </w:r>
      <w:r>
        <w:t>is defined to monitor</w:t>
      </w:r>
      <w:r w:rsidRPr="00FD5F86">
        <w:t>:</w:t>
      </w:r>
    </w:p>
    <w:p w:rsidR="00A92D09" w:rsidRDefault="00A92D09" w:rsidP="00A92D09">
      <w:pPr>
        <w:numPr>
          <w:ilvl w:val="0"/>
          <w:numId w:val="8"/>
        </w:numPr>
        <w:spacing w:after="120"/>
        <w:jc w:val="both"/>
      </w:pPr>
      <w:r>
        <w:t>Media resolution</w:t>
      </w:r>
    </w:p>
    <w:p w:rsidR="00A92D09" w:rsidRDefault="00A92D09" w:rsidP="00A92D09">
      <w:pPr>
        <w:numPr>
          <w:ilvl w:val="0"/>
          <w:numId w:val="8"/>
        </w:numPr>
        <w:spacing w:after="120"/>
        <w:jc w:val="both"/>
      </w:pPr>
      <w:r>
        <w:t>Media codec</w:t>
      </w:r>
    </w:p>
    <w:p w:rsidR="00A92D09" w:rsidRDefault="00A92D09" w:rsidP="00A92D09">
      <w:pPr>
        <w:numPr>
          <w:ilvl w:val="0"/>
          <w:numId w:val="8"/>
        </w:numPr>
        <w:spacing w:after="120"/>
        <w:jc w:val="both"/>
      </w:pPr>
      <w:r>
        <w:t>Media frame rate</w:t>
      </w:r>
    </w:p>
    <w:p w:rsidR="00A92D09" w:rsidRDefault="00A92D09" w:rsidP="00A92D09">
      <w:pPr>
        <w:numPr>
          <w:ilvl w:val="0"/>
          <w:numId w:val="8"/>
        </w:numPr>
        <w:spacing w:after="120"/>
        <w:jc w:val="both"/>
      </w:pPr>
      <w:r>
        <w:t>Media projection, such as regionwise packing, regionwise quality ranking, content coverage</w:t>
      </w:r>
    </w:p>
    <w:p w:rsidR="00A92D09" w:rsidRDefault="00A92D09" w:rsidP="00A92D09">
      <w:pPr>
        <w:numPr>
          <w:ilvl w:val="0"/>
          <w:numId w:val="8"/>
        </w:numPr>
        <w:spacing w:after="120"/>
        <w:jc w:val="both"/>
      </w:pPr>
      <w:r>
        <w:t>Mono vs. stereo 360 video</w:t>
      </w:r>
    </w:p>
    <w:p w:rsidR="00A92D09" w:rsidRPr="00FD5F86" w:rsidRDefault="00A92D09" w:rsidP="00A92D09">
      <w:pPr>
        <w:numPr>
          <w:ilvl w:val="0"/>
          <w:numId w:val="8"/>
        </w:numPr>
        <w:spacing w:after="120"/>
        <w:jc w:val="both"/>
      </w:pPr>
      <w:r>
        <w:t>M</w:t>
      </w:r>
      <w:r w:rsidRPr="00FD5F86">
        <w:t>edia decoding time</w:t>
      </w:r>
    </w:p>
    <w:p w:rsidR="00A92D09" w:rsidRPr="003F0A11" w:rsidRDefault="00A92D09" w:rsidP="00A92D09">
      <w:pPr>
        <w:pStyle w:val="Heading2"/>
        <w:rPr>
          <w:sz w:val="24"/>
          <w:lang w:eastAsia="zh-CN"/>
        </w:rPr>
      </w:pPr>
      <w:bookmarkStart w:id="94" w:name="_Toc495605958"/>
      <w:bookmarkStart w:id="95" w:name="_Toc495606049"/>
      <w:bookmarkStart w:id="96" w:name="_Toc536690247"/>
      <w:r w:rsidRPr="003F0A11">
        <w:rPr>
          <w:rFonts w:hint="eastAsia"/>
          <w:sz w:val="24"/>
          <w:lang w:eastAsia="zh-CN"/>
        </w:rPr>
        <w:lastRenderedPageBreak/>
        <w:t>6.</w:t>
      </w:r>
      <w:r>
        <w:rPr>
          <w:rFonts w:hint="eastAsia"/>
          <w:sz w:val="24"/>
          <w:lang w:eastAsia="zh-CN"/>
        </w:rPr>
        <w:t>4</w:t>
      </w:r>
      <w:r w:rsidRPr="003F0A11">
        <w:rPr>
          <w:rFonts w:hint="eastAsia"/>
          <w:sz w:val="24"/>
          <w:lang w:eastAsia="zh-CN"/>
        </w:rPr>
        <w:tab/>
      </w:r>
      <w:r w:rsidRPr="003F0A11">
        <w:rPr>
          <w:sz w:val="24"/>
          <w:lang w:eastAsia="zh-CN"/>
        </w:rPr>
        <w:t>Observation point 3</w:t>
      </w:r>
      <w:bookmarkEnd w:id="94"/>
      <w:bookmarkEnd w:id="95"/>
      <w:bookmarkEnd w:id="96"/>
    </w:p>
    <w:p w:rsidR="00A92D09" w:rsidRDefault="00A92D09" w:rsidP="00A92D09">
      <w:r w:rsidRPr="00523324">
        <w:t xml:space="preserve">The sensor extracts the current pose </w:t>
      </w:r>
      <w:r w:rsidRPr="00266D87">
        <w:rPr>
          <w:lang w:eastAsia="ko-KR"/>
        </w:rPr>
        <w:t xml:space="preserve">according to the user's </w:t>
      </w:r>
      <w:r>
        <w:rPr>
          <w:lang w:eastAsia="ko-KR"/>
        </w:rPr>
        <w:t xml:space="preserve">head and/or eye </w:t>
      </w:r>
      <w:r w:rsidRPr="00266D87">
        <w:rPr>
          <w:lang w:eastAsia="ko-KR"/>
        </w:rPr>
        <w:t>movement and provides it to the renderer for viewport generation</w:t>
      </w:r>
      <w:r>
        <w:t xml:space="preserve">. </w:t>
      </w:r>
      <w:r w:rsidRPr="00523324">
        <w:t xml:space="preserve">The current pose may also be used by the VR application to control the access engine on which adaptation </w:t>
      </w:r>
      <w:r>
        <w:t>sets or preselections to fetch.</w:t>
      </w:r>
    </w:p>
    <w:p w:rsidR="00A92D09" w:rsidRPr="00FD5F86" w:rsidRDefault="00A92D09" w:rsidP="00A92D09">
      <w:r w:rsidRPr="00FD5F86">
        <w:t>The interface from the sensor towards MCC is referred to as observation point 3 (OP3)</w:t>
      </w:r>
      <w:r>
        <w:t xml:space="preserve"> and is defined to monitor</w:t>
      </w:r>
      <w:r w:rsidRPr="00FD5F86">
        <w:t>:</w:t>
      </w:r>
    </w:p>
    <w:p w:rsidR="00A92D09" w:rsidRDefault="00A92D09" w:rsidP="00A92D09">
      <w:pPr>
        <w:numPr>
          <w:ilvl w:val="0"/>
          <w:numId w:val="9"/>
        </w:numPr>
        <w:spacing w:after="120"/>
        <w:jc w:val="both"/>
      </w:pPr>
      <w:r>
        <w:t>Head pose</w:t>
      </w:r>
    </w:p>
    <w:p w:rsidR="00A92D09" w:rsidRPr="00E51A87" w:rsidRDefault="00A92D09" w:rsidP="00A92D09">
      <w:pPr>
        <w:numPr>
          <w:ilvl w:val="0"/>
          <w:numId w:val="9"/>
        </w:numPr>
        <w:spacing w:after="120"/>
        <w:jc w:val="both"/>
        <w:rPr>
          <w:lang w:val="fr-FR"/>
        </w:rPr>
      </w:pPr>
      <w:r>
        <w:rPr>
          <w:lang w:val="fr-FR"/>
        </w:rPr>
        <w:t>G</w:t>
      </w:r>
      <w:r w:rsidRPr="00E51A87">
        <w:rPr>
          <w:lang w:val="fr-FR"/>
        </w:rPr>
        <w:t>aze direction</w:t>
      </w:r>
    </w:p>
    <w:p w:rsidR="00A92D09" w:rsidRPr="00FD5F86" w:rsidRDefault="00A92D09" w:rsidP="00A92D09">
      <w:pPr>
        <w:numPr>
          <w:ilvl w:val="0"/>
          <w:numId w:val="9"/>
        </w:numPr>
        <w:spacing w:after="120"/>
        <w:jc w:val="both"/>
      </w:pPr>
      <w:r>
        <w:t>Pose timestamp</w:t>
      </w:r>
    </w:p>
    <w:p w:rsidR="00A92D09" w:rsidRPr="00FD5F86" w:rsidRDefault="00A92D09" w:rsidP="00A92D09">
      <w:pPr>
        <w:numPr>
          <w:ilvl w:val="0"/>
          <w:numId w:val="9"/>
        </w:numPr>
        <w:spacing w:after="120"/>
        <w:jc w:val="both"/>
      </w:pPr>
      <w:r w:rsidRPr="00FD5F86">
        <w:t>Depth</w:t>
      </w:r>
    </w:p>
    <w:p w:rsidR="00A92D09" w:rsidRPr="003F0A11" w:rsidRDefault="00A92D09" w:rsidP="00A92D09">
      <w:pPr>
        <w:pStyle w:val="Heading2"/>
        <w:rPr>
          <w:sz w:val="24"/>
          <w:lang w:eastAsia="zh-CN"/>
        </w:rPr>
      </w:pPr>
      <w:bookmarkStart w:id="97" w:name="_Toc495605959"/>
      <w:bookmarkStart w:id="98" w:name="_Toc495606050"/>
      <w:bookmarkStart w:id="99" w:name="_Toc536690248"/>
      <w:r w:rsidRPr="003F0A11">
        <w:rPr>
          <w:rFonts w:hint="eastAsia"/>
          <w:sz w:val="24"/>
          <w:lang w:eastAsia="zh-CN"/>
        </w:rPr>
        <w:t>6.</w:t>
      </w:r>
      <w:r>
        <w:rPr>
          <w:rFonts w:hint="eastAsia"/>
          <w:sz w:val="24"/>
          <w:lang w:eastAsia="zh-CN"/>
        </w:rPr>
        <w:t>5</w:t>
      </w:r>
      <w:r w:rsidRPr="003F0A11">
        <w:rPr>
          <w:rFonts w:hint="eastAsia"/>
          <w:sz w:val="24"/>
          <w:lang w:eastAsia="zh-CN"/>
        </w:rPr>
        <w:tab/>
      </w:r>
      <w:r w:rsidRPr="003F0A11">
        <w:rPr>
          <w:sz w:val="24"/>
          <w:lang w:eastAsia="zh-CN"/>
        </w:rPr>
        <w:t>Observation point 4</w:t>
      </w:r>
      <w:bookmarkEnd w:id="97"/>
      <w:bookmarkEnd w:id="98"/>
      <w:bookmarkEnd w:id="99"/>
    </w:p>
    <w:p w:rsidR="00A92D09" w:rsidRDefault="00A92D09" w:rsidP="00A92D09">
      <w:r w:rsidRPr="005D3E58">
        <w:t>The VR Renderer uses the decoded</w:t>
      </w:r>
      <w:r>
        <w:t xml:space="preserve"> signals and rendering metadata, together with </w:t>
      </w:r>
      <w:r w:rsidRPr="005D3E58">
        <w:t>the pose</w:t>
      </w:r>
      <w:r>
        <w:t xml:space="preserve"> and the knowledge of the </w:t>
      </w:r>
      <w:r w:rsidRPr="005D3E58">
        <w:t>horizontal/vertical field of view</w:t>
      </w:r>
      <w:r>
        <w:t>, to determine a viewport and render</w:t>
      </w:r>
      <w:r w:rsidRPr="005D3E58">
        <w:t xml:space="preserve"> </w:t>
      </w:r>
      <w:r>
        <w:t>the appropriate part of the video and</w:t>
      </w:r>
      <w:r w:rsidRPr="005D3E58">
        <w:t xml:space="preserve"> audio signals. </w:t>
      </w:r>
    </w:p>
    <w:p w:rsidR="00A92D09" w:rsidRPr="00FD5F86" w:rsidRDefault="00A92D09" w:rsidP="00A92D09">
      <w:r w:rsidRPr="00FD5F86">
        <w:t>The interface from the media presentation towards MCC is referred to as observation point 4 (OP4)</w:t>
      </w:r>
      <w:r>
        <w:t xml:space="preserve"> and is defined to monitor</w:t>
      </w:r>
      <w:r w:rsidRPr="00FD5F86">
        <w:t>:</w:t>
      </w:r>
    </w:p>
    <w:p w:rsidR="00A92D09" w:rsidRPr="00FD5F86" w:rsidRDefault="00A92D09" w:rsidP="00A92D09">
      <w:pPr>
        <w:numPr>
          <w:ilvl w:val="0"/>
          <w:numId w:val="10"/>
        </w:numPr>
        <w:spacing w:after="120"/>
        <w:jc w:val="both"/>
      </w:pPr>
      <w:r w:rsidRPr="00FD5F86">
        <w:t>The media type</w:t>
      </w:r>
    </w:p>
    <w:p w:rsidR="00A92D09" w:rsidRPr="00FD5F86" w:rsidRDefault="00A92D09" w:rsidP="00A92D09">
      <w:pPr>
        <w:numPr>
          <w:ilvl w:val="0"/>
          <w:numId w:val="10"/>
        </w:numPr>
        <w:spacing w:after="120"/>
        <w:jc w:val="both"/>
      </w:pPr>
      <w:r w:rsidRPr="00FD5F86">
        <w:t>The media sample presentation timestamp</w:t>
      </w:r>
    </w:p>
    <w:p w:rsidR="00A92D09" w:rsidRPr="00FD5F86" w:rsidRDefault="00A92D09" w:rsidP="00A92D09">
      <w:pPr>
        <w:numPr>
          <w:ilvl w:val="0"/>
          <w:numId w:val="10"/>
        </w:numPr>
        <w:spacing w:after="120"/>
        <w:jc w:val="both"/>
      </w:pPr>
      <w:r w:rsidRPr="00FD5F86">
        <w:t xml:space="preserve">Wall </w:t>
      </w:r>
      <w:r>
        <w:t>c</w:t>
      </w:r>
      <w:r w:rsidRPr="00FD5F86">
        <w:t>lock counter</w:t>
      </w:r>
    </w:p>
    <w:p w:rsidR="00A92D09" w:rsidRPr="00FD5F86" w:rsidRDefault="00A92D09" w:rsidP="00A92D09">
      <w:pPr>
        <w:numPr>
          <w:ilvl w:val="0"/>
          <w:numId w:val="10"/>
        </w:numPr>
        <w:spacing w:after="120"/>
        <w:jc w:val="both"/>
      </w:pPr>
      <w:r w:rsidRPr="00FD5F86">
        <w:t>Actual presentation viewport</w:t>
      </w:r>
    </w:p>
    <w:p w:rsidR="00A92D09" w:rsidRPr="00FD5F86" w:rsidRDefault="00A92D09" w:rsidP="00A92D09">
      <w:pPr>
        <w:numPr>
          <w:ilvl w:val="0"/>
          <w:numId w:val="10"/>
        </w:numPr>
        <w:spacing w:after="120"/>
        <w:jc w:val="both"/>
      </w:pPr>
      <w:r w:rsidRPr="00FD5F86">
        <w:t>Actual presentation time</w:t>
      </w:r>
    </w:p>
    <w:p w:rsidR="00A92D09" w:rsidRPr="00FD5F86" w:rsidRDefault="00A92D09" w:rsidP="00A92D09">
      <w:pPr>
        <w:numPr>
          <w:ilvl w:val="0"/>
          <w:numId w:val="10"/>
        </w:numPr>
        <w:spacing w:after="120"/>
        <w:jc w:val="both"/>
      </w:pPr>
      <w:r w:rsidRPr="00FD5F86">
        <w:t>Actual playout frame rate</w:t>
      </w:r>
    </w:p>
    <w:p w:rsidR="00A92D09" w:rsidRDefault="00A92D09" w:rsidP="00A92D09">
      <w:pPr>
        <w:numPr>
          <w:ilvl w:val="0"/>
          <w:numId w:val="10"/>
        </w:numPr>
        <w:spacing w:after="120"/>
        <w:jc w:val="both"/>
      </w:pPr>
      <w:r w:rsidRPr="00FD5F86">
        <w:t>Audio-to-video synchronization</w:t>
      </w:r>
    </w:p>
    <w:p w:rsidR="00A92D09" w:rsidRDefault="00A92D09" w:rsidP="00A92D09">
      <w:pPr>
        <w:numPr>
          <w:ilvl w:val="0"/>
          <w:numId w:val="10"/>
        </w:numPr>
        <w:spacing w:after="120"/>
        <w:jc w:val="both"/>
      </w:pPr>
      <w:r>
        <w:t>Video-to-motion latency</w:t>
      </w:r>
    </w:p>
    <w:p w:rsidR="00A92D09" w:rsidRPr="00FD5F86" w:rsidRDefault="00137638" w:rsidP="00A92D09">
      <w:pPr>
        <w:numPr>
          <w:ilvl w:val="0"/>
          <w:numId w:val="10"/>
        </w:numPr>
        <w:spacing w:after="120"/>
        <w:jc w:val="both"/>
      </w:pPr>
      <w:r>
        <w:t>Audio-to-motion latency</w:t>
      </w:r>
    </w:p>
    <w:p w:rsidR="00A92D09" w:rsidRPr="003F0A11" w:rsidRDefault="00A92D09" w:rsidP="00A92D09">
      <w:pPr>
        <w:pStyle w:val="Heading2"/>
        <w:rPr>
          <w:sz w:val="24"/>
          <w:lang w:eastAsia="zh-CN"/>
        </w:rPr>
      </w:pPr>
      <w:bookmarkStart w:id="100" w:name="_Toc495605960"/>
      <w:bookmarkStart w:id="101" w:name="_Toc495606051"/>
      <w:bookmarkStart w:id="102" w:name="_Toc536690249"/>
      <w:r w:rsidRPr="003F0A11">
        <w:rPr>
          <w:rFonts w:hint="eastAsia"/>
          <w:sz w:val="24"/>
          <w:lang w:eastAsia="zh-CN"/>
        </w:rPr>
        <w:t>6.</w:t>
      </w:r>
      <w:r>
        <w:rPr>
          <w:rFonts w:hint="eastAsia"/>
          <w:sz w:val="24"/>
          <w:lang w:eastAsia="zh-CN"/>
        </w:rPr>
        <w:t>6</w:t>
      </w:r>
      <w:r w:rsidRPr="003F0A11">
        <w:rPr>
          <w:rFonts w:hint="eastAsia"/>
          <w:sz w:val="24"/>
          <w:lang w:eastAsia="zh-CN"/>
        </w:rPr>
        <w:tab/>
      </w:r>
      <w:r w:rsidRPr="003F0A11">
        <w:rPr>
          <w:sz w:val="24"/>
          <w:lang w:eastAsia="zh-CN"/>
        </w:rPr>
        <w:t>Observation point 5</w:t>
      </w:r>
      <w:bookmarkEnd w:id="100"/>
      <w:bookmarkEnd w:id="101"/>
      <w:bookmarkEnd w:id="102"/>
    </w:p>
    <w:p w:rsidR="00A92D09" w:rsidRDefault="00A92D09" w:rsidP="00A92D09">
      <w:r w:rsidRPr="00266D87">
        <w:rPr>
          <w:lang w:eastAsia="ko-KR"/>
        </w:rPr>
        <w:t xml:space="preserve">The VR application </w:t>
      </w:r>
      <w:r>
        <w:rPr>
          <w:lang w:eastAsia="ko-KR"/>
        </w:rPr>
        <w:t xml:space="preserve">manages the complete device, and </w:t>
      </w:r>
      <w:r w:rsidRPr="00266D87">
        <w:rPr>
          <w:lang w:eastAsia="ko-KR"/>
        </w:rPr>
        <w:t>contr</w:t>
      </w:r>
      <w:r>
        <w:rPr>
          <w:lang w:eastAsia="ko-KR"/>
        </w:rPr>
        <w:t>ols the access engine, the file decoder and the rendering based on media control information, the dynamic user pose, and the</w:t>
      </w:r>
      <w:r w:rsidRPr="00266D87">
        <w:rPr>
          <w:lang w:eastAsia="ko-KR"/>
        </w:rPr>
        <w:t xml:space="preserve"> display</w:t>
      </w:r>
      <w:r>
        <w:rPr>
          <w:lang w:eastAsia="ko-KR"/>
        </w:rPr>
        <w:t xml:space="preserve"> and device</w:t>
      </w:r>
      <w:r w:rsidRPr="00266D87">
        <w:rPr>
          <w:lang w:eastAsia="ko-KR"/>
        </w:rPr>
        <w:t xml:space="preserve"> capabilities. </w:t>
      </w:r>
    </w:p>
    <w:p w:rsidR="00A92D09" w:rsidRPr="00FD5F86" w:rsidRDefault="00A92D09" w:rsidP="00A92D09">
      <w:r w:rsidRPr="00FD5F86">
        <w:t xml:space="preserve">The interface from the VR </w:t>
      </w:r>
      <w:r>
        <w:t>application</w:t>
      </w:r>
      <w:r w:rsidRPr="00FD5F86">
        <w:t xml:space="preserve"> towards MCC is referred to as observation point 5 (OP5)</w:t>
      </w:r>
      <w:r>
        <w:t xml:space="preserve"> and is defined to monitor</w:t>
      </w:r>
      <w:r w:rsidRPr="00FD5F86">
        <w:t>:</w:t>
      </w:r>
    </w:p>
    <w:p w:rsidR="00A92D09" w:rsidRDefault="00A92D09" w:rsidP="00A92D09">
      <w:pPr>
        <w:numPr>
          <w:ilvl w:val="0"/>
          <w:numId w:val="11"/>
        </w:numPr>
        <w:spacing w:after="120"/>
        <w:jc w:val="both"/>
      </w:pPr>
      <w:r w:rsidRPr="00FD5F86">
        <w:t>D</w:t>
      </w:r>
      <w:r>
        <w:t xml:space="preserve">isplay </w:t>
      </w:r>
      <w:r w:rsidRPr="00FD5F86">
        <w:t>resolution</w:t>
      </w:r>
    </w:p>
    <w:p w:rsidR="00A92D09" w:rsidRDefault="00A92D09" w:rsidP="00A92D09">
      <w:pPr>
        <w:numPr>
          <w:ilvl w:val="0"/>
          <w:numId w:val="11"/>
        </w:numPr>
        <w:spacing w:after="120"/>
        <w:jc w:val="both"/>
      </w:pPr>
      <w:r>
        <w:t>Max display refresh rate</w:t>
      </w:r>
    </w:p>
    <w:p w:rsidR="00A92D09" w:rsidRDefault="00A92D09" w:rsidP="00A92D09">
      <w:pPr>
        <w:numPr>
          <w:ilvl w:val="0"/>
          <w:numId w:val="11"/>
        </w:numPr>
        <w:spacing w:after="120"/>
        <w:jc w:val="both"/>
      </w:pPr>
      <w:r>
        <w:t>Field of view, horizontal and vertical</w:t>
      </w:r>
    </w:p>
    <w:p w:rsidR="00A92D09" w:rsidRDefault="00A92D09" w:rsidP="00A92D09">
      <w:pPr>
        <w:numPr>
          <w:ilvl w:val="0"/>
          <w:numId w:val="11"/>
        </w:numPr>
        <w:spacing w:after="120"/>
        <w:jc w:val="both"/>
      </w:pPr>
      <w:r>
        <w:t>Eye to screen distance</w:t>
      </w:r>
    </w:p>
    <w:p w:rsidR="00A92D09" w:rsidRPr="00FD5F86" w:rsidRDefault="00137638" w:rsidP="00A92D09">
      <w:pPr>
        <w:numPr>
          <w:ilvl w:val="0"/>
          <w:numId w:val="11"/>
        </w:numPr>
        <w:spacing w:after="120"/>
        <w:jc w:val="both"/>
      </w:pPr>
      <w:r>
        <w:t>Lens separation distance</w:t>
      </w:r>
    </w:p>
    <w:p w:rsidR="00A92D09" w:rsidRPr="00EF225B" w:rsidRDefault="00A92D09" w:rsidP="00A92D09">
      <w:pPr>
        <w:numPr>
          <w:ilvl w:val="0"/>
          <w:numId w:val="11"/>
        </w:numPr>
        <w:spacing w:after="120"/>
        <w:jc w:val="both"/>
        <w:rPr>
          <w:lang w:val="sv-SE"/>
        </w:rPr>
      </w:pPr>
      <w:r w:rsidRPr="00EF225B">
        <w:rPr>
          <w:lang w:val="sv-SE"/>
        </w:rPr>
        <w:t>OS support, e.g. OS type, OS version</w:t>
      </w:r>
    </w:p>
    <w:p w:rsidR="00A92D09" w:rsidRPr="00EF225B" w:rsidRDefault="00A92D09" w:rsidP="00A92D09">
      <w:pPr>
        <w:spacing w:after="120"/>
        <w:ind w:left="720"/>
        <w:jc w:val="both"/>
        <w:rPr>
          <w:noProof/>
          <w:lang w:val="sv-SE"/>
        </w:rPr>
      </w:pPr>
    </w:p>
    <w:p w:rsidR="00D905B6" w:rsidRDefault="00D905B6" w:rsidP="00D905B6">
      <w:pPr>
        <w:pStyle w:val="Heading1"/>
      </w:pPr>
      <w:bookmarkStart w:id="103" w:name="_Toc536690250"/>
      <w:r>
        <w:rPr>
          <w:rFonts w:hint="eastAsia"/>
          <w:lang w:eastAsia="zh-CN"/>
        </w:rPr>
        <w:t>7</w:t>
      </w:r>
      <w:r>
        <w:tab/>
      </w:r>
      <w:r w:rsidRPr="00D905B6">
        <w:t>VR interaction metrics</w:t>
      </w:r>
      <w:bookmarkEnd w:id="103"/>
    </w:p>
    <w:p w:rsidR="00D905B6" w:rsidRPr="00754D1A" w:rsidRDefault="00D905B6" w:rsidP="00D905B6">
      <w:pPr>
        <w:pStyle w:val="Heading2"/>
      </w:pPr>
      <w:bookmarkStart w:id="104" w:name="_Toc536690251"/>
      <w:r>
        <w:t>7</w:t>
      </w:r>
      <w:r w:rsidRPr="00754D1A">
        <w:t>.1</w:t>
      </w:r>
      <w:r w:rsidRPr="00754D1A">
        <w:tab/>
        <w:t>Introduction</w:t>
      </w:r>
      <w:bookmarkEnd w:id="104"/>
    </w:p>
    <w:p w:rsidR="00D905B6" w:rsidRDefault="00D905B6" w:rsidP="00D905B6">
      <w:pPr>
        <w:rPr>
          <w:lang w:eastAsia="zh-CN"/>
        </w:rPr>
      </w:pPr>
      <w:r>
        <w:rPr>
          <w:lang w:eastAsia="zh-CN"/>
        </w:rPr>
        <w:t xml:space="preserve">Besides the conventional QoE aspects such as video playout delay, stalling, and interruption, AV synchronization, and visual quality as specified in TR26.247 and TR26.909, additional VR specific QoE metrics and practical measurements </w:t>
      </w:r>
      <w:r>
        <w:rPr>
          <w:lang w:eastAsia="zh-CN"/>
        </w:rPr>
        <w:lastRenderedPageBreak/>
        <w:t>are critical to analyse the immersion quality of VR content creation, network delivery condition, and VR device capability. Some VR metrics may be obtained from a single observation point of the VR QoE client reference model, while more complex VR metrics may be derived from multiple observation points.</w:t>
      </w:r>
    </w:p>
    <w:p w:rsidR="00B30752" w:rsidRDefault="00D905B6" w:rsidP="00D905B6">
      <w:pPr>
        <w:rPr>
          <w:lang w:eastAsia="zh-CN"/>
        </w:rPr>
      </w:pPr>
      <w:r>
        <w:rPr>
          <w:lang w:eastAsia="zh-CN"/>
        </w:rPr>
        <w:t>One of the enabling features of VR is interactivity. A user may consume immersive VR content via HMD or conventional displays with a wide range of interaction capabilities, such as manipulation of an object within VR scene, or simply changing the user’s observation point (continuous or discrete), turning the viewing orientation, or using gestures to experience different aspects of the VR content. The majority of use cases described in TR</w:t>
      </w:r>
      <w:r w:rsidR="00B30752">
        <w:rPr>
          <w:lang w:eastAsia="zh-CN"/>
        </w:rPr>
        <w:t xml:space="preserve"> </w:t>
      </w:r>
      <w:r>
        <w:rPr>
          <w:lang w:eastAsia="zh-CN"/>
        </w:rPr>
        <w:t xml:space="preserve">26.918 support these interactions. </w:t>
      </w:r>
    </w:p>
    <w:p w:rsidR="00B30752" w:rsidRDefault="00D905B6" w:rsidP="00D905B6">
      <w:pPr>
        <w:rPr>
          <w:lang w:eastAsia="zh-CN"/>
        </w:rPr>
      </w:pPr>
      <w:r>
        <w:rPr>
          <w:lang w:eastAsia="zh-CN"/>
        </w:rPr>
        <w:t xml:space="preserve">For example, the audience may select the viewing position in the “infinite seating content” use case; the experience/sound of the VR scene may adapt continuously as the viewer moves in the “event multicast to VR receivers” use case; the user may navigate within the 360-degree video by moving his head and watching different fields-of-view in the “VR stream” and “360 AV content library distribution” use cases; multiple users may connect socially to watch an event and communicate to each other in the “social VR” use case; “remote class participation” allows the student to remotely view and listen other students physically present in virtual class and interact with colleagues. </w:t>
      </w:r>
    </w:p>
    <w:p w:rsidR="00D905B6" w:rsidRDefault="00D905B6" w:rsidP="00D905B6">
      <w:pPr>
        <w:rPr>
          <w:lang w:eastAsia="zh-CN"/>
        </w:rPr>
      </w:pPr>
      <w:r>
        <w:rPr>
          <w:lang w:eastAsia="zh-CN"/>
        </w:rPr>
        <w:t>Even for “HMD-based legacy content consumption” use cases, the user may receive multiple streams in thumbnail version displayed around the user and be able to monitor a channel by turning the orientation towards a particular direction. And a channel may turn into the main channel with higher resolution and quality in front of user when being selected.</w:t>
      </w:r>
    </w:p>
    <w:p w:rsidR="00D905B6" w:rsidRDefault="00D905B6" w:rsidP="00D905B6">
      <w:pPr>
        <w:rPr>
          <w:lang w:eastAsia="zh-CN"/>
        </w:rPr>
      </w:pPr>
      <w:r>
        <w:rPr>
          <w:lang w:eastAsia="zh-CN"/>
        </w:rPr>
        <w:t>In the VR QoE client reference model, the interaction may be recognized by the sensor (OP3) and converted into pose data. The pose data can be head pose, gaze direction, skeleton or hand gesture from wearable devices, external sensors or VR applications. The VR application (OP5) collects these pose data and forwards them to the corresponding modules. For example, when the user’s viewing orientation is switching from one viewport toward another viewport, the VR client response may include requesting new segment (OP1), decoding a new viewport (OP2), rendering a new viewport (OP4) at a different quality, and the latency between the interaction and system response may vary depending on VR technologies implemented.</w:t>
      </w:r>
    </w:p>
    <w:p w:rsidR="00D905B6" w:rsidRDefault="00D905B6" w:rsidP="00D905B6">
      <w:pPr>
        <w:pStyle w:val="Heading2"/>
      </w:pPr>
      <w:bookmarkStart w:id="105" w:name="_Toc536690252"/>
      <w:r>
        <w:t>7.2</w:t>
      </w:r>
      <w:r>
        <w:tab/>
        <w:t>VR interaction latency</w:t>
      </w:r>
      <w:bookmarkEnd w:id="105"/>
    </w:p>
    <w:p w:rsidR="00D905B6" w:rsidRDefault="00D905B6" w:rsidP="00D905B6">
      <w:pPr>
        <w:pStyle w:val="Heading3"/>
      </w:pPr>
      <w:bookmarkStart w:id="106" w:name="_Toc536690253"/>
      <w:r>
        <w:t>7</w:t>
      </w:r>
      <w:r w:rsidRPr="00BF1182">
        <w:t>.2</w:t>
      </w:r>
      <w:r>
        <w:t>.1</w:t>
      </w:r>
      <w:r>
        <w:tab/>
        <w:t>Introduction</w:t>
      </w:r>
      <w:bookmarkEnd w:id="106"/>
    </w:p>
    <w:p w:rsidR="00D905B6" w:rsidRDefault="00D905B6" w:rsidP="00D905B6">
      <w:pPr>
        <w:rPr>
          <w:lang w:eastAsia="zh-CN"/>
        </w:rPr>
      </w:pPr>
      <w:r>
        <w:rPr>
          <w:lang w:eastAsia="zh-CN"/>
        </w:rPr>
        <w:t>VR interaction latency is a key metric to evaluate the VR experience and it varies based on the VR content encoding, packing and delivery technologies, as well as VR device capabilities. The following clause describes the factors attributing to the VR interaction latency.</w:t>
      </w:r>
    </w:p>
    <w:p w:rsidR="00B30752" w:rsidRDefault="00D905B6" w:rsidP="00D905B6">
      <w:pPr>
        <w:rPr>
          <w:lang w:eastAsia="zh-CN"/>
        </w:rPr>
      </w:pPr>
      <w:r>
        <w:rPr>
          <w:lang w:eastAsia="zh-CN"/>
        </w:rPr>
        <w:t xml:space="preserve">For the single-stream region-independent streaming approach, VR content is encoded with the same resolution and quality settings over the complete 360 degrees and delivered as a single stream. The pose data may only be used by the VR renderer to present the corresponding new viewport, and the latency between the user interaction and the viewport fully reflected on the HMD display is merely interaction detection latency by the sensor and motion-to-photon latency by the renderer. However, for multiple stream region-dependent encoding and streaming approach, the pose data may be used by the VR application to determine the new stream with a high-quality region mapping to the new viewport, and then drive the DASH access engine to request the new segments and refresh the receiver buffer if applicable. </w:t>
      </w:r>
    </w:p>
    <w:p w:rsidR="00D905B6" w:rsidRDefault="00D905B6" w:rsidP="00D905B6">
      <w:pPr>
        <w:rPr>
          <w:lang w:eastAsia="zh-CN"/>
        </w:rPr>
      </w:pPr>
      <w:r>
        <w:rPr>
          <w:lang w:eastAsia="zh-CN"/>
        </w:rPr>
        <w:t>The latency between user interaction and the corresponding response may involve interaction detection latency, DASH request latency, network delivery latency, receiver re-buffering latency and motion-to-photon latency. For the tiled streaming approach, additional latency may be introduced for the file decoder to handle different resolution tile streams, and the user may experience transition from low quality, low resolution viewport to high resolution, high quality viewport presentation due to the fall-back schemes where hybrid tiling approaches combining low and high resolution or quality tiles may be applied.</w:t>
      </w:r>
    </w:p>
    <w:p w:rsidR="00D905B6" w:rsidRPr="00BF1182" w:rsidRDefault="00D905B6" w:rsidP="00D905B6">
      <w:pPr>
        <w:pStyle w:val="Heading3"/>
      </w:pPr>
      <w:bookmarkStart w:id="107" w:name="_Toc536690254"/>
      <w:r>
        <w:t>7</w:t>
      </w:r>
      <w:r w:rsidRPr="00BF1182">
        <w:t>.2</w:t>
      </w:r>
      <w:r>
        <w:t>.2</w:t>
      </w:r>
      <w:r>
        <w:tab/>
      </w:r>
      <w:r w:rsidRPr="00BF1182">
        <w:t>VR Interaction detection latency</w:t>
      </w:r>
      <w:bookmarkEnd w:id="107"/>
    </w:p>
    <w:p w:rsidR="00D905B6" w:rsidRDefault="00D905B6" w:rsidP="00D905B6">
      <w:r>
        <w:t>The interaction detection latency is the time interval between the start of user interaction (OP3 or OP5) and the detection of such interaction by the VR application (OP5). In case such interaction is generated by HMD or external inputs such as gesture control or mouse tracking, the latency is determined by the sensitivity of HMD sensor, gesture or mouse tracking to perceive subtle motions and the sampling rate of VR application to receive the pose data. In case the interaction is simulated by the VR application, such latency may be negligible. Such latency applies to all VR streaming approaches and may be derived from APIs of OP3 and OP5.</w:t>
      </w:r>
    </w:p>
    <w:p w:rsidR="00D905B6" w:rsidRPr="00BF1182" w:rsidRDefault="00D905B6" w:rsidP="00D905B6">
      <w:pPr>
        <w:pStyle w:val="Heading3"/>
      </w:pPr>
      <w:bookmarkStart w:id="108" w:name="_Toc536690255"/>
      <w:r>
        <w:lastRenderedPageBreak/>
        <w:t>7</w:t>
      </w:r>
      <w:r w:rsidRPr="00BF1182">
        <w:t>.</w:t>
      </w:r>
      <w:r>
        <w:t>2.3</w:t>
      </w:r>
      <w:r w:rsidRPr="00BF1182">
        <w:tab/>
        <w:t>VR content access latency</w:t>
      </w:r>
      <w:bookmarkEnd w:id="108"/>
    </w:p>
    <w:p w:rsidR="00D905B6" w:rsidRDefault="00D905B6" w:rsidP="00D905B6">
      <w:r>
        <w:t>Once VR application detects an interaction, it may identify the corresponding VR content to be presented in response to the interaction. For 360 videos, the interaction such as changing viewing orientation or viewpoints may result in a different viewport presentation. VR content access latency is the time interval between VR application (OP5) requests VR content segment (OP1) and the corresponding segment being accessed by file decoder (OP2).</w:t>
      </w:r>
    </w:p>
    <w:p w:rsidR="00D905B6" w:rsidRDefault="00D905B6" w:rsidP="00D905B6">
      <w:r>
        <w:t xml:space="preserve">For single stream region-independent approach, VR client may continue stream the same VR representation and experience consistent viewport quality since VR content is encoded with the same resolution and quality settings over the complete 360-degree video content and delivered as a single stream. </w:t>
      </w:r>
    </w:p>
    <w:p w:rsidR="00D905B6" w:rsidRDefault="00D905B6" w:rsidP="00D905B6">
      <w:r>
        <w:t>For single stream region-dependent approach, VR client may continue stream of the same VR representation but experience different viewport quality since the VR content is encoded with emphasis on one or more regions, where the content producer believes that most users will direct their viewport.</w:t>
      </w:r>
    </w:p>
    <w:p w:rsidR="00D905B6" w:rsidRDefault="00D905B6" w:rsidP="00D905B6">
      <w:r>
        <w:t>For multiple stream or tile stream approach, different stream may emphasize a given viewport and VR application (OP5) may determine the appropriate stream to be requested at each time instance (OP1) based on the viewing orientation and bandwidth available.</w:t>
      </w:r>
    </w:p>
    <w:p w:rsidR="00D905B6" w:rsidRDefault="00D905B6" w:rsidP="00D905B6">
      <w:r>
        <w:t xml:space="preserve">VR content access latency may be affected by the segment length and receiver buffer size. Small receiver buffer size may be vulnerable to buffer underflow but able to reduce initial playout delay and VR content access latency. </w:t>
      </w:r>
      <w:r w:rsidR="00B30752">
        <w:t>Figure 7</w:t>
      </w:r>
      <w:r>
        <w:t>.2.2.1 illustrates an example of interaction detection latency and content access latency. The user switches orientation from front view to right view at time t1, VR application detects such interaction and decides to request new segment associated with right viewport at time t2, the requested segment R5 is decoded at time t3 after all queued segments (e.g. F1, F2, F3 and F4) are being decoded or flushed. The time interval between t1 and t2 is interaction detection latency and the time interval between t2 and t3 is content access latency. VR content access latency can be derived from APIs of OP1 and OP2.</w:t>
      </w:r>
    </w:p>
    <w:p w:rsidR="00D905B6" w:rsidRDefault="00D905B6" w:rsidP="00D905B6">
      <w:pPr>
        <w:jc w:val="center"/>
      </w:pPr>
      <w:r>
        <w:rPr>
          <w:noProof/>
          <w:lang w:val="sv-SE" w:eastAsia="sv-SE"/>
        </w:rPr>
        <w:drawing>
          <wp:inline distT="0" distB="0" distL="0" distR="0" wp14:anchorId="515A01FF" wp14:editId="050B8468">
            <wp:extent cx="6118860" cy="2727960"/>
            <wp:effectExtent l="0" t="0" r="0" b="0"/>
            <wp:docPr id="21" name="Picture 21" descr="content access lat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ntent access latency"/>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8860" cy="2727960"/>
                    </a:xfrm>
                    <a:prstGeom prst="rect">
                      <a:avLst/>
                    </a:prstGeom>
                    <a:noFill/>
                    <a:ln>
                      <a:noFill/>
                    </a:ln>
                  </pic:spPr>
                </pic:pic>
              </a:graphicData>
            </a:graphic>
          </wp:inline>
        </w:drawing>
      </w:r>
    </w:p>
    <w:p w:rsidR="00D905B6" w:rsidRDefault="00D905B6" w:rsidP="00D905B6">
      <w:pPr>
        <w:pStyle w:val="Caption"/>
        <w:jc w:val="center"/>
      </w:pPr>
      <w:bookmarkStart w:id="109" w:name="_Ref533525668"/>
      <w:r>
        <w:t>Figure 7.2.</w:t>
      </w:r>
      <w:bookmarkEnd w:id="109"/>
      <w:r w:rsidR="00D50FEF">
        <w:t>3.</w:t>
      </w:r>
      <w:r>
        <w:t>1 Example ofinteraction detection latency and content access latency</w:t>
      </w:r>
    </w:p>
    <w:p w:rsidR="00D905B6" w:rsidRPr="00BF1182" w:rsidRDefault="00D905B6" w:rsidP="00D905B6">
      <w:pPr>
        <w:pStyle w:val="Heading3"/>
      </w:pPr>
      <w:bookmarkStart w:id="110" w:name="_Toc536690256"/>
      <w:r>
        <w:t>7</w:t>
      </w:r>
      <w:r w:rsidRPr="00BF1182">
        <w:t>.</w:t>
      </w:r>
      <w:r>
        <w:t>2.4</w:t>
      </w:r>
      <w:r w:rsidRPr="00BF1182">
        <w:tab/>
        <w:t>VR decoding latency</w:t>
      </w:r>
      <w:bookmarkEnd w:id="110"/>
    </w:p>
    <w:p w:rsidR="00D905B6" w:rsidRPr="00C77CEC" w:rsidRDefault="00D905B6" w:rsidP="00D905B6">
      <w:r>
        <w:t xml:space="preserve">VR decoding latency is the time interval between the time a file decoder (OP2) receives a VR segment or frame and the time a decoded video segment or frame is passed to renderer (OP4). The decoding latency may be measured by the average decoding time consumed for each frame or segment depending on the file decoder design and performance. High decoding latency may cause presentation delay when the decoded video frame is available later than the associated presentation time stamp. The decoding latency may be reduced when a file decoder only decodes partial of the video frame (e.g. viewport) or region-wise packed frame with multiple resolution regions. </w:t>
      </w:r>
    </w:p>
    <w:p w:rsidR="00D905B6" w:rsidRPr="00BF1182" w:rsidRDefault="00D905B6" w:rsidP="00D905B6">
      <w:pPr>
        <w:pStyle w:val="Heading3"/>
      </w:pPr>
      <w:bookmarkStart w:id="111" w:name="_Toc536690257"/>
      <w:r>
        <w:t>7</w:t>
      </w:r>
      <w:r w:rsidRPr="00BF1182">
        <w:t>.</w:t>
      </w:r>
      <w:r>
        <w:t>2.5</w:t>
      </w:r>
      <w:r w:rsidRPr="00BF1182">
        <w:tab/>
        <w:t>VR rendering latency</w:t>
      </w:r>
      <w:bookmarkEnd w:id="111"/>
    </w:p>
    <w:p w:rsidR="00D905B6" w:rsidRPr="00D905B6" w:rsidRDefault="00D905B6" w:rsidP="00D905B6">
      <w:r>
        <w:t xml:space="preserve">VR rendering latency is the time interval between the presentation time associated with the video frame or viewport and the actual playout time of the video frame or viewport being reflected on the display (OP4). Depending on the VR </w:t>
      </w:r>
      <w:r>
        <w:lastRenderedPageBreak/>
        <w:t>device design, the renderer may parse the rendering metadata to determine a region to display, and project VR content from 2D projection format to 3D sphere for HMD display or to 2D viewport plane for conventional display presentation. The display refresh rate may attribute to the rendering latency. VR renderer may also compose or overlay a variety content from different sources together to present a mixed reality scene for the use cases such as social TV or remote class participation. VR rendering latency may be derived from APIs of OP2 and OP4.</w:t>
      </w:r>
    </w:p>
    <w:p w:rsidR="00080512" w:rsidRDefault="00B30752" w:rsidP="005B045C">
      <w:pPr>
        <w:pStyle w:val="Heading1"/>
      </w:pPr>
      <w:bookmarkStart w:id="112" w:name="_Toc536690258"/>
      <w:r>
        <w:rPr>
          <w:lang w:eastAsia="zh-CN"/>
        </w:rPr>
        <w:t>8</w:t>
      </w:r>
      <w:r w:rsidR="0092100A">
        <w:tab/>
      </w:r>
      <w:r w:rsidR="00B93B38">
        <w:t xml:space="preserve">VR </w:t>
      </w:r>
      <w:r w:rsidR="003D3A8F">
        <w:rPr>
          <w:rFonts w:hint="eastAsia"/>
          <w:lang w:eastAsia="zh-CN"/>
        </w:rPr>
        <w:t>c</w:t>
      </w:r>
      <w:r w:rsidR="003D3A8F">
        <w:t xml:space="preserve">ontent </w:t>
      </w:r>
      <w:r w:rsidR="005B045C">
        <w:t xml:space="preserve">impact on </w:t>
      </w:r>
      <w:r w:rsidR="00FD621C">
        <w:t>QoE</w:t>
      </w:r>
      <w:bookmarkEnd w:id="85"/>
      <w:bookmarkEnd w:id="86"/>
      <w:bookmarkEnd w:id="112"/>
      <w:r w:rsidR="00FD621C">
        <w:t xml:space="preserve"> </w:t>
      </w:r>
    </w:p>
    <w:p w:rsidR="00202DAF" w:rsidRDefault="00B30752" w:rsidP="00202DAF">
      <w:pPr>
        <w:pStyle w:val="Heading2"/>
        <w:rPr>
          <w:ins w:id="113" w:author="Gunnar Heikkilä" w:date="2019-04-10T20:53:00Z"/>
        </w:rPr>
      </w:pPr>
      <w:bookmarkStart w:id="114" w:name="_Toc495605962"/>
      <w:bookmarkStart w:id="115" w:name="_Toc495606053"/>
      <w:bookmarkStart w:id="116" w:name="_Toc536690259"/>
      <w:r>
        <w:rPr>
          <w:lang w:eastAsia="zh-CN"/>
        </w:rPr>
        <w:t>8</w:t>
      </w:r>
      <w:r w:rsidR="00202DAF" w:rsidRPr="004D3578">
        <w:t>.1</w:t>
      </w:r>
      <w:r w:rsidR="00202DAF" w:rsidRPr="004D3578">
        <w:tab/>
      </w:r>
      <w:r w:rsidR="00202DAF">
        <w:t>Introduction</w:t>
      </w:r>
      <w:bookmarkEnd w:id="114"/>
      <w:bookmarkEnd w:id="115"/>
      <w:bookmarkEnd w:id="116"/>
    </w:p>
    <w:p w:rsidR="00137638" w:rsidRPr="00137638" w:rsidRDefault="00137638" w:rsidP="00137638">
      <w:ins w:id="117" w:author="Gunnar Heikkilä" w:date="2019-04-10T20:53:00Z">
        <w:r>
          <w:t>While transmission-related factors (such as delay) certainly play an important role for the VR experience, the VR content itself will also have some impact. The following clause specifically investigates the content aspect.</w:t>
        </w:r>
      </w:ins>
    </w:p>
    <w:p w:rsidR="00C420B1" w:rsidRDefault="00B30752" w:rsidP="00C420B1">
      <w:pPr>
        <w:pStyle w:val="Heading2"/>
      </w:pPr>
      <w:bookmarkStart w:id="118" w:name="_Toc517425577"/>
      <w:bookmarkStart w:id="119" w:name="_Toc536690260"/>
      <w:r>
        <w:t>8</w:t>
      </w:r>
      <w:r w:rsidR="00C420B1" w:rsidRPr="00D045E6">
        <w:t>.</w:t>
      </w:r>
      <w:r w:rsidR="00C420B1">
        <w:t>2</w:t>
      </w:r>
      <w:r w:rsidR="00C420B1" w:rsidRPr="00D045E6">
        <w:tab/>
      </w:r>
      <w:bookmarkEnd w:id="118"/>
      <w:r w:rsidR="00C420B1" w:rsidRPr="00DA7DD4">
        <w:rPr>
          <w:lang w:eastAsia="zh-CN"/>
        </w:rPr>
        <w:t>Impact of Content Complexity on QoE</w:t>
      </w:r>
      <w:bookmarkEnd w:id="119"/>
    </w:p>
    <w:p w:rsidR="00C420B1" w:rsidRDefault="00B30752" w:rsidP="00C420B1">
      <w:pPr>
        <w:pStyle w:val="Heading3"/>
        <w:rPr>
          <w:noProof/>
        </w:rPr>
      </w:pPr>
      <w:bookmarkStart w:id="120" w:name="_Toc536690261"/>
      <w:r>
        <w:rPr>
          <w:noProof/>
        </w:rPr>
        <w:t>8</w:t>
      </w:r>
      <w:r w:rsidR="00C420B1">
        <w:rPr>
          <w:noProof/>
        </w:rPr>
        <w:t>.2.1</w:t>
      </w:r>
      <w:r w:rsidR="00C420B1">
        <w:rPr>
          <w:noProof/>
        </w:rPr>
        <w:tab/>
        <w:t>Introduction</w:t>
      </w:r>
      <w:bookmarkEnd w:id="120"/>
    </w:p>
    <w:p w:rsidR="00C420B1" w:rsidRPr="00E45B81" w:rsidRDefault="00C420B1" w:rsidP="00C420B1">
      <w:r w:rsidRPr="00E45B81">
        <w:t>QoE provided by the immersive technologies such 360-degree videos play an important role how much users are going to interact with the technology. Therefore, there is a need to assess the QoE of the new emerging technology, as QoE is one of the contributing factors in making the technology successful.</w:t>
      </w:r>
    </w:p>
    <w:p w:rsidR="00C420B1" w:rsidRPr="00E45B81" w:rsidRDefault="00C420B1" w:rsidP="00C420B1">
      <w:r w:rsidRPr="00E45B81">
        <w:t>In this work, the influence of resolutions, camera motion, motion in the content, and simulator sickness on QoE</w:t>
      </w:r>
      <w:r>
        <w:t xml:space="preserve"> is investigated</w:t>
      </w:r>
      <w:r w:rsidRPr="00E45B81">
        <w:t xml:space="preserve">. Some of the users are prone to simulator sickness, therefore, </w:t>
      </w:r>
      <w:r>
        <w:t>it is of</w:t>
      </w:r>
      <w:r w:rsidRPr="00E45B81">
        <w:t xml:space="preserve"> interest </w:t>
      </w:r>
      <w:r>
        <w:t>to</w:t>
      </w:r>
      <w:r w:rsidRPr="00E45B81">
        <w:t xml:space="preserve"> investigat</w:t>
      </w:r>
      <w:r>
        <w:t>e</w:t>
      </w:r>
      <w:r w:rsidRPr="00E45B81">
        <w:t xml:space="preserve"> how the simulator sickness interact</w:t>
      </w:r>
      <w:r>
        <w:t>s</w:t>
      </w:r>
      <w:r w:rsidRPr="00E45B81">
        <w:t xml:space="preserve"> with the QoE and vice-versa. </w:t>
      </w:r>
      <w:r w:rsidRPr="00E45B81" w:rsidDel="00AD3BC1">
        <w:t xml:space="preserve"> </w:t>
      </w:r>
    </w:p>
    <w:p w:rsidR="00C420B1" w:rsidRPr="00E45B81" w:rsidRDefault="00B30752" w:rsidP="00C420B1">
      <w:pPr>
        <w:pStyle w:val="Heading3"/>
        <w:rPr>
          <w:noProof/>
        </w:rPr>
      </w:pPr>
      <w:bookmarkStart w:id="121" w:name="_Toc536690262"/>
      <w:r>
        <w:rPr>
          <w:noProof/>
        </w:rPr>
        <w:t>8</w:t>
      </w:r>
      <w:r w:rsidR="00C420B1">
        <w:rPr>
          <w:noProof/>
        </w:rPr>
        <w:t>.2.2</w:t>
      </w:r>
      <w:r w:rsidR="00C420B1">
        <w:rPr>
          <w:noProof/>
        </w:rPr>
        <w:tab/>
      </w:r>
      <w:r w:rsidR="00C420B1" w:rsidRPr="00E45B81">
        <w:rPr>
          <w:noProof/>
        </w:rPr>
        <w:t>Preparation of datasets</w:t>
      </w:r>
      <w:bookmarkEnd w:id="121"/>
    </w:p>
    <w:p w:rsidR="00C420B1" w:rsidRPr="00E45B81" w:rsidRDefault="00C420B1" w:rsidP="00C420B1">
      <w:r>
        <w:t>Six contents were chosen showing significant differences with respect to motion in the scene. T</w:t>
      </w:r>
      <w:r w:rsidRPr="00E45B81">
        <w:t xml:space="preserve">wo resolutions, 4K and FHD </w:t>
      </w:r>
      <w:r>
        <w:t>were chosen  which</w:t>
      </w:r>
      <w:r w:rsidRPr="00E45B81">
        <w:t xml:space="preserve"> was motivated by the resolution limitation of the HMDs. The resolution of both devices is 2160×1200. The dataset was downloaded from </w:t>
      </w:r>
      <w:r>
        <w:t xml:space="preserve">the Internet, because </w:t>
      </w:r>
      <w:r w:rsidRPr="00E45B81">
        <w:t xml:space="preserve"> the duration of these video sequences </w:t>
      </w:r>
      <w:r>
        <w:t>could be chosen</w:t>
      </w:r>
      <w:r w:rsidRPr="00E45B81">
        <w:t xml:space="preserve"> much longer comp</w:t>
      </w:r>
      <w:r>
        <w:t>ared to the standard dataset [11–1</w:t>
      </w:r>
      <w:r w:rsidRPr="00E45B81">
        <w:t>3]. We also wanted to use off-the-shelf contents</w:t>
      </w:r>
      <w:r>
        <w:t xml:space="preserve"> as provided by the services without re-encoding</w:t>
      </w:r>
      <w:r w:rsidRPr="00E45B81">
        <w:t xml:space="preserve">. </w:t>
      </w:r>
      <w:r w:rsidRPr="00E45B81">
        <w:fldChar w:fldCharType="begin"/>
      </w:r>
      <w:r w:rsidRPr="00E45B81">
        <w:instrText xml:space="preserve"> REF _Ref487565179 \h </w:instrText>
      </w:r>
      <w:r>
        <w:instrText xml:space="preserve"> \* MERGEFORMAT </w:instrText>
      </w:r>
      <w:r w:rsidRPr="00E45B81">
        <w:fldChar w:fldCharType="separate"/>
      </w:r>
      <w:r w:rsidRPr="00DB76EE">
        <w:t xml:space="preserve">Table </w:t>
      </w:r>
      <w:r w:rsidR="00B30752">
        <w:t>8.2-</w:t>
      </w:r>
      <w:r>
        <w:t>1</w:t>
      </w:r>
      <w:r w:rsidRPr="00E45B81">
        <w:fldChar w:fldCharType="end"/>
      </w:r>
      <w:r w:rsidRPr="00E45B81">
        <w:t xml:space="preserve"> provides an overview of the content. We downloaded the H.264/AVC</w:t>
      </w:r>
      <w:r>
        <w:t xml:space="preserve"> </w:t>
      </w:r>
      <w:r w:rsidRPr="00E45B81">
        <w:t>encoded video sequences</w:t>
      </w:r>
      <w:r>
        <w:t xml:space="preserve"> with highest provided bitrates. We proved by visible inspection by experts that the encoding quality for all contents was high. T</w:t>
      </w:r>
      <w:r w:rsidRPr="00E45B81">
        <w:t>hen the duration</w:t>
      </w:r>
      <w:r>
        <w:t xml:space="preserve"> was cut to a lenth</w:t>
      </w:r>
      <w:r w:rsidRPr="00E45B81">
        <w:t xml:space="preserve"> of 60-65 seconds [</w:t>
      </w:r>
      <w:r>
        <w:t>6,7</w:t>
      </w:r>
      <w:r w:rsidRPr="00E45B81">
        <w:t xml:space="preserve">]. </w:t>
      </w:r>
      <w:r>
        <w:t xml:space="preserve"> </w:t>
      </w:r>
    </w:p>
    <w:p w:rsidR="00C420B1" w:rsidRPr="00E45B81" w:rsidRDefault="00B30752" w:rsidP="00C420B1">
      <w:pPr>
        <w:pStyle w:val="Heading3"/>
        <w:rPr>
          <w:noProof/>
        </w:rPr>
      </w:pPr>
      <w:bookmarkStart w:id="122" w:name="_Toc502653990"/>
      <w:bookmarkStart w:id="123" w:name="_Toc536690263"/>
      <w:r>
        <w:rPr>
          <w:noProof/>
        </w:rPr>
        <w:t>8</w:t>
      </w:r>
      <w:r w:rsidR="00C420B1">
        <w:rPr>
          <w:noProof/>
        </w:rPr>
        <w:t>.2.3</w:t>
      </w:r>
      <w:r w:rsidR="00C420B1">
        <w:rPr>
          <w:noProof/>
        </w:rPr>
        <w:tab/>
      </w:r>
      <w:r w:rsidR="00C420B1" w:rsidRPr="00E45B81">
        <w:rPr>
          <w:noProof/>
        </w:rPr>
        <w:t>Technical setup and equipment</w:t>
      </w:r>
      <w:bookmarkEnd w:id="122"/>
      <w:bookmarkEnd w:id="123"/>
    </w:p>
    <w:p w:rsidR="00C420B1" w:rsidRPr="00541E95" w:rsidRDefault="00C420B1" w:rsidP="00C420B1">
      <w:r w:rsidRPr="00ED49EA">
        <w:t xml:space="preserve">Two HMDs were used from two different companies – named HMD1and HMD2 here. The resolution and field of view (FOV) for both devices are 2160×1200 and 110° respectively. </w:t>
      </w:r>
      <w:r w:rsidRPr="00541E95">
        <w:t>Whirligig player (version 3.89) was used in order to display the 360° videos in both HMDs. The HMDs were connected to a desktop PC equipped with an NVIDIA GTX980 graphics card and an Intel Core i7 processor. The names of the HMDs were hidden to the subjects to decrease contextual effects [</w:t>
      </w:r>
      <w:r>
        <w:t>6,7</w:t>
      </w:r>
      <w:r w:rsidRPr="00541E95">
        <w:t>].</w:t>
      </w:r>
    </w:p>
    <w:p w:rsidR="00C420B1" w:rsidRPr="0067607D" w:rsidRDefault="00C420B1" w:rsidP="00C420B1">
      <w:pPr>
        <w:jc w:val="center"/>
        <w:rPr>
          <w:rFonts w:ascii="Arial" w:hAnsi="Arial" w:cs="Arial"/>
          <w:b/>
        </w:rPr>
      </w:pPr>
      <w:r w:rsidRPr="0067607D">
        <w:rPr>
          <w:rFonts w:ascii="Arial" w:hAnsi="Arial" w:cs="Arial"/>
          <w:b/>
        </w:rPr>
        <w:t xml:space="preserve">Table </w:t>
      </w:r>
      <w:r w:rsidR="00D50FEF">
        <w:rPr>
          <w:rFonts w:ascii="Arial" w:hAnsi="Arial" w:cs="Arial"/>
          <w:b/>
        </w:rPr>
        <w:t>8.2.3.</w:t>
      </w:r>
      <w:r w:rsidRPr="0067607D">
        <w:rPr>
          <w:rFonts w:ascii="Arial" w:hAnsi="Arial" w:cs="Arial"/>
          <w:b/>
        </w:rPr>
        <w:fldChar w:fldCharType="begin"/>
      </w:r>
      <w:r w:rsidRPr="0067607D">
        <w:rPr>
          <w:rFonts w:ascii="Arial" w:hAnsi="Arial" w:cs="Arial"/>
          <w:b/>
        </w:rPr>
        <w:instrText xml:space="preserve"> SEQ Table \* ARABIC </w:instrText>
      </w:r>
      <w:r w:rsidRPr="0067607D">
        <w:rPr>
          <w:rFonts w:ascii="Arial" w:hAnsi="Arial" w:cs="Arial"/>
          <w:b/>
        </w:rPr>
        <w:fldChar w:fldCharType="separate"/>
      </w:r>
      <w:r w:rsidRPr="0067607D">
        <w:rPr>
          <w:rFonts w:ascii="Arial" w:hAnsi="Arial" w:cs="Arial"/>
          <w:b/>
          <w:noProof/>
        </w:rPr>
        <w:t>1</w:t>
      </w:r>
      <w:r w:rsidRPr="0067607D">
        <w:rPr>
          <w:rFonts w:ascii="Arial" w:hAnsi="Arial" w:cs="Arial"/>
          <w:b/>
          <w:noProof/>
        </w:rPr>
        <w:fldChar w:fldCharType="end"/>
      </w:r>
      <w:r w:rsidRPr="0067607D">
        <w:rPr>
          <w:rFonts w:ascii="Arial" w:hAnsi="Arial" w:cs="Arial"/>
          <w:b/>
        </w:rPr>
        <w:t>: Description of the Dataset [</w:t>
      </w:r>
      <w:r>
        <w:rPr>
          <w:rFonts w:ascii="Arial" w:hAnsi="Arial" w:cs="Arial"/>
          <w:b/>
        </w:rPr>
        <w:t>6,7</w:t>
      </w:r>
      <w:r w:rsidRPr="0067607D">
        <w:rPr>
          <w:rFonts w:ascii="Arial" w:hAnsi="Arial" w:cs="Arial"/>
          <w:b/>
          <w:szCs w:val="22"/>
        </w:rPr>
        <w:t>]</w:t>
      </w:r>
    </w:p>
    <w:tbl>
      <w:tblPr>
        <w:tblW w:w="10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1"/>
        <w:gridCol w:w="1444"/>
        <w:gridCol w:w="1170"/>
        <w:gridCol w:w="630"/>
        <w:gridCol w:w="1080"/>
        <w:gridCol w:w="1440"/>
        <w:gridCol w:w="4230"/>
      </w:tblGrid>
      <w:tr w:rsidR="00C420B1" w:rsidRPr="0022765E" w:rsidTr="00431C50">
        <w:trPr>
          <w:jc w:val="center"/>
        </w:trPr>
        <w:tc>
          <w:tcPr>
            <w:tcW w:w="531" w:type="dxa"/>
            <w:shd w:val="clear" w:color="auto" w:fill="auto"/>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szCs w:val="22"/>
                <w:lang w:val="en-CA"/>
              </w:rPr>
              <w:t>No.</w:t>
            </w:r>
          </w:p>
        </w:tc>
        <w:tc>
          <w:tcPr>
            <w:tcW w:w="1444" w:type="dxa"/>
            <w:shd w:val="clear" w:color="auto" w:fill="auto"/>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szCs w:val="22"/>
                <w:lang w:val="en-CA"/>
              </w:rPr>
              <w:t>Name</w:t>
            </w:r>
          </w:p>
        </w:tc>
        <w:tc>
          <w:tcPr>
            <w:tcW w:w="1170" w:type="dxa"/>
            <w:shd w:val="clear" w:color="auto" w:fill="auto"/>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szCs w:val="22"/>
                <w:lang w:val="en-CA"/>
              </w:rPr>
              <w:t>Resolution</w:t>
            </w:r>
          </w:p>
        </w:tc>
        <w:tc>
          <w:tcPr>
            <w:tcW w:w="630" w:type="dxa"/>
            <w:shd w:val="clear" w:color="auto" w:fill="auto"/>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szCs w:val="22"/>
                <w:lang w:val="en-CA"/>
              </w:rPr>
              <w:t>FPS</w:t>
            </w:r>
          </w:p>
        </w:tc>
        <w:tc>
          <w:tcPr>
            <w:tcW w:w="1080" w:type="dxa"/>
            <w:shd w:val="clear" w:color="auto" w:fill="auto"/>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szCs w:val="22"/>
                <w:lang w:val="en-CA"/>
              </w:rPr>
              <w:t>Bit-rate</w:t>
            </w:r>
            <w:r w:rsidRPr="0022765E">
              <w:rPr>
                <w:szCs w:val="22"/>
                <w:lang w:val="en-CA"/>
              </w:rPr>
              <w:br/>
              <w:t>(in mbps)</w:t>
            </w:r>
          </w:p>
        </w:tc>
        <w:tc>
          <w:tcPr>
            <w:tcW w:w="1440" w:type="dxa"/>
            <w:shd w:val="clear" w:color="auto" w:fill="auto"/>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szCs w:val="22"/>
                <w:lang w:val="en-CA"/>
              </w:rPr>
              <w:t>Timestamp</w:t>
            </w:r>
          </w:p>
        </w:tc>
        <w:tc>
          <w:tcPr>
            <w:tcW w:w="4230" w:type="dxa"/>
          </w:tcPr>
          <w:p w:rsidR="00C420B1" w:rsidRPr="0022765E" w:rsidRDefault="00C420B1" w:rsidP="00431C50">
            <w:pPr>
              <w:tabs>
                <w:tab w:val="left" w:pos="360"/>
                <w:tab w:val="left" w:pos="720"/>
                <w:tab w:val="left" w:pos="1080"/>
                <w:tab w:val="left" w:pos="1440"/>
              </w:tabs>
              <w:spacing w:before="136" w:after="0"/>
              <w:jc w:val="center"/>
              <w:rPr>
                <w:szCs w:val="22"/>
                <w:lang w:val="en-CA"/>
              </w:rPr>
            </w:pPr>
            <w:r>
              <w:rPr>
                <w:szCs w:val="22"/>
                <w:lang w:val="en-CA"/>
              </w:rPr>
              <w:t>Content characteristic</w:t>
            </w:r>
          </w:p>
        </w:tc>
      </w:tr>
      <w:tr w:rsidR="00C420B1" w:rsidRPr="0022765E" w:rsidTr="00431C50">
        <w:trPr>
          <w:trHeight w:val="195"/>
          <w:jc w:val="center"/>
        </w:trPr>
        <w:tc>
          <w:tcPr>
            <w:tcW w:w="531" w:type="dxa"/>
            <w:vMerge w:val="restart"/>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szCs w:val="22"/>
                <w:lang w:val="en-CA"/>
              </w:rPr>
              <w:t xml:space="preserve"> 1</w:t>
            </w:r>
          </w:p>
        </w:tc>
        <w:tc>
          <w:tcPr>
            <w:tcW w:w="1444" w:type="dxa"/>
            <w:vMerge w:val="restart"/>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r>
              <w:rPr>
                <w:szCs w:val="22"/>
                <w:lang w:val="en-CA"/>
              </w:rPr>
              <w:t>Roller Coaster</w:t>
            </w:r>
          </w:p>
        </w:tc>
        <w:tc>
          <w:tcPr>
            <w:tcW w:w="1170" w:type="dxa"/>
            <w:shd w:val="clear" w:color="auto" w:fill="auto"/>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lang w:val="en-US"/>
              </w:rPr>
              <w:t>3840×2048</w:t>
            </w:r>
          </w:p>
        </w:tc>
        <w:tc>
          <w:tcPr>
            <w:tcW w:w="630" w:type="dxa"/>
            <w:vMerge w:val="restart"/>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szCs w:val="22"/>
                <w:lang w:val="en-CA"/>
              </w:rPr>
              <w:t>30</w:t>
            </w:r>
          </w:p>
        </w:tc>
        <w:tc>
          <w:tcPr>
            <w:tcW w:w="1080" w:type="dxa"/>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szCs w:val="22"/>
                <w:lang w:val="en-CA"/>
              </w:rPr>
              <w:t>17.7</w:t>
            </w:r>
          </w:p>
        </w:tc>
        <w:tc>
          <w:tcPr>
            <w:tcW w:w="1440" w:type="dxa"/>
            <w:vMerge w:val="restart"/>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szCs w:val="22"/>
                <w:lang w:val="en-CA"/>
              </w:rPr>
              <w:t>00.10 – 01:10</w:t>
            </w:r>
          </w:p>
        </w:tc>
        <w:tc>
          <w:tcPr>
            <w:tcW w:w="4230" w:type="dxa"/>
            <w:vMerge w:val="restart"/>
          </w:tcPr>
          <w:p w:rsidR="00EF225B" w:rsidRDefault="00EF225B" w:rsidP="00EF225B">
            <w:pPr>
              <w:pStyle w:val="ListParagraph"/>
              <w:tabs>
                <w:tab w:val="left" w:pos="1194"/>
                <w:tab w:val="left" w:pos="1440"/>
              </w:tabs>
              <w:spacing w:before="136" w:after="0"/>
              <w:ind w:left="60"/>
              <w:rPr>
                <w:szCs w:val="22"/>
                <w:lang w:val="en-CA"/>
              </w:rPr>
            </w:pPr>
            <w:r>
              <w:rPr>
                <w:szCs w:val="22"/>
                <w:lang w:val="en-CA"/>
              </w:rPr>
              <w:t xml:space="preserve">- </w:t>
            </w:r>
            <w:r w:rsidR="00C420B1">
              <w:rPr>
                <w:szCs w:val="22"/>
                <w:lang w:val="en-CA"/>
              </w:rPr>
              <w:t>Dynamic Shooting</w:t>
            </w:r>
          </w:p>
          <w:p w:rsidR="00C420B1" w:rsidRPr="00CD3675" w:rsidRDefault="00EF225B" w:rsidP="00EF225B">
            <w:pPr>
              <w:pStyle w:val="ListParagraph"/>
              <w:tabs>
                <w:tab w:val="left" w:pos="1194"/>
                <w:tab w:val="left" w:pos="1440"/>
              </w:tabs>
              <w:spacing w:before="136" w:after="0"/>
              <w:ind w:left="60"/>
              <w:rPr>
                <w:szCs w:val="22"/>
                <w:lang w:val="en-CA"/>
              </w:rPr>
            </w:pPr>
            <w:r>
              <w:rPr>
                <w:szCs w:val="22"/>
                <w:lang w:val="en-CA"/>
              </w:rPr>
              <w:t xml:space="preserve">- </w:t>
            </w:r>
            <w:r w:rsidR="00C420B1">
              <w:rPr>
                <w:szCs w:val="22"/>
                <w:lang w:val="en-CA"/>
              </w:rPr>
              <w:t>Roller Coaster moving at high speed</w:t>
            </w:r>
          </w:p>
        </w:tc>
      </w:tr>
      <w:tr w:rsidR="00C420B1" w:rsidRPr="0022765E" w:rsidTr="00431C50">
        <w:trPr>
          <w:trHeight w:val="195"/>
          <w:jc w:val="center"/>
        </w:trPr>
        <w:tc>
          <w:tcPr>
            <w:tcW w:w="531" w:type="dxa"/>
            <w:vMerge/>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p>
        </w:tc>
        <w:tc>
          <w:tcPr>
            <w:tcW w:w="1444" w:type="dxa"/>
            <w:vMerge/>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p>
        </w:tc>
        <w:tc>
          <w:tcPr>
            <w:tcW w:w="1170" w:type="dxa"/>
            <w:shd w:val="clear" w:color="auto" w:fill="auto"/>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lang w:val="en-US"/>
              </w:rPr>
              <w:t>1920×1080</w:t>
            </w:r>
          </w:p>
        </w:tc>
        <w:tc>
          <w:tcPr>
            <w:tcW w:w="630" w:type="dxa"/>
            <w:vMerge/>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p>
        </w:tc>
        <w:tc>
          <w:tcPr>
            <w:tcW w:w="1080" w:type="dxa"/>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szCs w:val="22"/>
                <w:lang w:val="en-CA"/>
              </w:rPr>
              <w:t>3.7</w:t>
            </w:r>
          </w:p>
        </w:tc>
        <w:tc>
          <w:tcPr>
            <w:tcW w:w="1440" w:type="dxa"/>
            <w:vMerge/>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p>
        </w:tc>
        <w:tc>
          <w:tcPr>
            <w:tcW w:w="4230" w:type="dxa"/>
            <w:vMerge/>
          </w:tcPr>
          <w:p w:rsidR="00C420B1" w:rsidRPr="001469FE" w:rsidRDefault="00C420B1" w:rsidP="00C420B1">
            <w:pPr>
              <w:pStyle w:val="ListParagraph"/>
              <w:numPr>
                <w:ilvl w:val="0"/>
                <w:numId w:val="13"/>
              </w:numPr>
              <w:tabs>
                <w:tab w:val="left" w:pos="360"/>
                <w:tab w:val="left" w:pos="720"/>
                <w:tab w:val="left" w:pos="1194"/>
                <w:tab w:val="left" w:pos="1440"/>
              </w:tabs>
              <w:spacing w:before="136" w:after="0"/>
              <w:ind w:left="60" w:hanging="159"/>
              <w:jc w:val="center"/>
              <w:rPr>
                <w:szCs w:val="22"/>
                <w:lang w:val="en-CA"/>
              </w:rPr>
            </w:pPr>
          </w:p>
        </w:tc>
      </w:tr>
      <w:tr w:rsidR="00C420B1" w:rsidRPr="0022765E" w:rsidTr="00431C50">
        <w:trPr>
          <w:trHeight w:val="195"/>
          <w:jc w:val="center"/>
        </w:trPr>
        <w:tc>
          <w:tcPr>
            <w:tcW w:w="531" w:type="dxa"/>
            <w:vMerge w:val="restart"/>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szCs w:val="22"/>
                <w:lang w:val="en-CA"/>
              </w:rPr>
              <w:t>2</w:t>
            </w:r>
          </w:p>
        </w:tc>
        <w:tc>
          <w:tcPr>
            <w:tcW w:w="1444" w:type="dxa"/>
            <w:vMerge w:val="restart"/>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9148DF">
              <w:rPr>
                <w:szCs w:val="22"/>
                <w:lang w:val="en-CA"/>
              </w:rPr>
              <w:t>League of Legends</w:t>
            </w:r>
            <w:r>
              <w:rPr>
                <w:szCs w:val="22"/>
                <w:lang w:val="en-CA"/>
              </w:rPr>
              <w:t xml:space="preserve"> </w:t>
            </w:r>
          </w:p>
        </w:tc>
        <w:tc>
          <w:tcPr>
            <w:tcW w:w="1170" w:type="dxa"/>
            <w:shd w:val="clear" w:color="auto" w:fill="auto"/>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lang w:val="en-US"/>
              </w:rPr>
              <w:t>3840×2160</w:t>
            </w:r>
          </w:p>
        </w:tc>
        <w:tc>
          <w:tcPr>
            <w:tcW w:w="630" w:type="dxa"/>
            <w:vMerge w:val="restart"/>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szCs w:val="22"/>
                <w:lang w:val="en-CA"/>
              </w:rPr>
              <w:t>30</w:t>
            </w:r>
          </w:p>
        </w:tc>
        <w:tc>
          <w:tcPr>
            <w:tcW w:w="1080" w:type="dxa"/>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szCs w:val="22"/>
                <w:lang w:val="en-CA"/>
              </w:rPr>
              <w:t>17.4</w:t>
            </w:r>
          </w:p>
        </w:tc>
        <w:tc>
          <w:tcPr>
            <w:tcW w:w="1440" w:type="dxa"/>
            <w:vMerge w:val="restart"/>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szCs w:val="22"/>
                <w:lang w:val="en-CA"/>
              </w:rPr>
              <w:t>01:36 – 02:40</w:t>
            </w:r>
          </w:p>
        </w:tc>
        <w:tc>
          <w:tcPr>
            <w:tcW w:w="4230" w:type="dxa"/>
            <w:vMerge w:val="restart"/>
          </w:tcPr>
          <w:p w:rsidR="00C420B1" w:rsidRDefault="00EF225B" w:rsidP="00EF225B">
            <w:pPr>
              <w:pStyle w:val="ListParagraph"/>
              <w:tabs>
                <w:tab w:val="left" w:pos="1194"/>
                <w:tab w:val="left" w:pos="1440"/>
              </w:tabs>
              <w:spacing w:before="136" w:after="0"/>
              <w:ind w:left="60"/>
              <w:rPr>
                <w:szCs w:val="22"/>
                <w:lang w:val="en-CA"/>
              </w:rPr>
            </w:pPr>
            <w:r>
              <w:rPr>
                <w:szCs w:val="22"/>
                <w:lang w:val="en-CA"/>
              </w:rPr>
              <w:t xml:space="preserve">- </w:t>
            </w:r>
            <w:r w:rsidR="00C420B1">
              <w:rPr>
                <w:szCs w:val="22"/>
                <w:lang w:val="en-CA"/>
              </w:rPr>
              <w:t>Dynamic Shooting</w:t>
            </w:r>
          </w:p>
          <w:p w:rsidR="00C420B1" w:rsidRPr="0022765E" w:rsidRDefault="00EF225B" w:rsidP="00EF225B">
            <w:pPr>
              <w:pStyle w:val="ListParagraph"/>
              <w:tabs>
                <w:tab w:val="left" w:pos="1194"/>
                <w:tab w:val="left" w:pos="1440"/>
              </w:tabs>
              <w:spacing w:before="136" w:after="0"/>
              <w:ind w:left="60"/>
              <w:rPr>
                <w:szCs w:val="22"/>
                <w:lang w:val="en-CA"/>
              </w:rPr>
            </w:pPr>
            <w:r>
              <w:rPr>
                <w:szCs w:val="22"/>
                <w:lang w:val="en-CA"/>
              </w:rPr>
              <w:t xml:space="preserve">- </w:t>
            </w:r>
            <w:r w:rsidR="00C420B1">
              <w:rPr>
                <w:szCs w:val="22"/>
                <w:lang w:val="en-CA"/>
              </w:rPr>
              <w:t xml:space="preserve">A lot of characters in game moving in random direction at a very high speed  </w:t>
            </w:r>
          </w:p>
        </w:tc>
      </w:tr>
      <w:tr w:rsidR="00C420B1" w:rsidRPr="0022765E" w:rsidTr="00431C50">
        <w:trPr>
          <w:trHeight w:val="195"/>
          <w:jc w:val="center"/>
        </w:trPr>
        <w:tc>
          <w:tcPr>
            <w:tcW w:w="531" w:type="dxa"/>
            <w:vMerge/>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p>
        </w:tc>
        <w:tc>
          <w:tcPr>
            <w:tcW w:w="1444" w:type="dxa"/>
            <w:vMerge/>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p>
        </w:tc>
        <w:tc>
          <w:tcPr>
            <w:tcW w:w="1170" w:type="dxa"/>
            <w:shd w:val="clear" w:color="auto" w:fill="auto"/>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lang w:val="en-US"/>
              </w:rPr>
              <w:t>1920×1080</w:t>
            </w:r>
          </w:p>
        </w:tc>
        <w:tc>
          <w:tcPr>
            <w:tcW w:w="630" w:type="dxa"/>
            <w:vMerge/>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p>
        </w:tc>
        <w:tc>
          <w:tcPr>
            <w:tcW w:w="1080" w:type="dxa"/>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szCs w:val="22"/>
                <w:lang w:val="en-CA"/>
              </w:rPr>
              <w:t>3.4</w:t>
            </w:r>
          </w:p>
        </w:tc>
        <w:tc>
          <w:tcPr>
            <w:tcW w:w="1440" w:type="dxa"/>
            <w:vMerge/>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p>
        </w:tc>
        <w:tc>
          <w:tcPr>
            <w:tcW w:w="4230" w:type="dxa"/>
            <w:vMerge/>
          </w:tcPr>
          <w:p w:rsidR="00C420B1" w:rsidRPr="001469FE" w:rsidRDefault="00C420B1" w:rsidP="00C420B1">
            <w:pPr>
              <w:pStyle w:val="ListParagraph"/>
              <w:numPr>
                <w:ilvl w:val="0"/>
                <w:numId w:val="13"/>
              </w:numPr>
              <w:tabs>
                <w:tab w:val="left" w:pos="360"/>
                <w:tab w:val="left" w:pos="720"/>
                <w:tab w:val="left" w:pos="1194"/>
                <w:tab w:val="left" w:pos="1440"/>
              </w:tabs>
              <w:spacing w:before="136" w:after="0"/>
              <w:ind w:left="60" w:hanging="159"/>
              <w:jc w:val="center"/>
              <w:rPr>
                <w:szCs w:val="22"/>
                <w:lang w:val="en-CA"/>
              </w:rPr>
            </w:pPr>
          </w:p>
        </w:tc>
      </w:tr>
      <w:tr w:rsidR="00C420B1" w:rsidRPr="0022765E" w:rsidTr="00431C50">
        <w:trPr>
          <w:trHeight w:val="195"/>
          <w:jc w:val="center"/>
        </w:trPr>
        <w:tc>
          <w:tcPr>
            <w:tcW w:w="531" w:type="dxa"/>
            <w:vMerge w:val="restart"/>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szCs w:val="22"/>
                <w:lang w:val="en-CA"/>
              </w:rPr>
              <w:t>3</w:t>
            </w:r>
          </w:p>
        </w:tc>
        <w:tc>
          <w:tcPr>
            <w:tcW w:w="1444" w:type="dxa"/>
            <w:vMerge w:val="restart"/>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r>
              <w:rPr>
                <w:szCs w:val="22"/>
                <w:lang w:val="en-CA"/>
              </w:rPr>
              <w:t>Cockpit</w:t>
            </w:r>
          </w:p>
        </w:tc>
        <w:tc>
          <w:tcPr>
            <w:tcW w:w="1170" w:type="dxa"/>
            <w:shd w:val="clear" w:color="auto" w:fill="auto"/>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lang w:val="en-US"/>
              </w:rPr>
              <w:t>3840×1920</w:t>
            </w:r>
          </w:p>
        </w:tc>
        <w:tc>
          <w:tcPr>
            <w:tcW w:w="630" w:type="dxa"/>
            <w:vMerge w:val="restart"/>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szCs w:val="22"/>
                <w:lang w:val="en-CA"/>
              </w:rPr>
              <w:t>25</w:t>
            </w:r>
          </w:p>
        </w:tc>
        <w:tc>
          <w:tcPr>
            <w:tcW w:w="1080" w:type="dxa"/>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szCs w:val="22"/>
                <w:lang w:val="en-CA"/>
              </w:rPr>
              <w:t>9.8</w:t>
            </w:r>
          </w:p>
        </w:tc>
        <w:tc>
          <w:tcPr>
            <w:tcW w:w="1440" w:type="dxa"/>
            <w:vMerge w:val="restart"/>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szCs w:val="22"/>
                <w:lang w:val="en-CA"/>
              </w:rPr>
              <w:t>07:35 – 08:40</w:t>
            </w:r>
          </w:p>
        </w:tc>
        <w:tc>
          <w:tcPr>
            <w:tcW w:w="4230" w:type="dxa"/>
            <w:vMerge w:val="restart"/>
          </w:tcPr>
          <w:p w:rsidR="00C420B1" w:rsidRDefault="00EF225B" w:rsidP="00EF225B">
            <w:pPr>
              <w:pStyle w:val="ListParagraph"/>
              <w:tabs>
                <w:tab w:val="left" w:pos="1194"/>
                <w:tab w:val="left" w:pos="1440"/>
              </w:tabs>
              <w:spacing w:before="136" w:after="0"/>
              <w:ind w:left="60"/>
              <w:rPr>
                <w:szCs w:val="22"/>
                <w:lang w:val="en-CA"/>
              </w:rPr>
            </w:pPr>
            <w:r>
              <w:rPr>
                <w:szCs w:val="22"/>
                <w:lang w:val="en-CA"/>
              </w:rPr>
              <w:t xml:space="preserve">- </w:t>
            </w:r>
            <w:r w:rsidR="00C420B1">
              <w:rPr>
                <w:szCs w:val="22"/>
                <w:lang w:val="en-CA"/>
              </w:rPr>
              <w:t>Static Shooting</w:t>
            </w:r>
          </w:p>
          <w:p w:rsidR="00C420B1" w:rsidRDefault="00EF225B" w:rsidP="00EF225B">
            <w:pPr>
              <w:pStyle w:val="ListParagraph"/>
              <w:tabs>
                <w:tab w:val="left" w:pos="1194"/>
                <w:tab w:val="left" w:pos="1440"/>
              </w:tabs>
              <w:spacing w:before="136" w:after="0"/>
              <w:ind w:left="60"/>
              <w:rPr>
                <w:szCs w:val="22"/>
                <w:lang w:val="en-CA"/>
              </w:rPr>
            </w:pPr>
            <w:r>
              <w:rPr>
                <w:szCs w:val="22"/>
                <w:lang w:val="en-CA"/>
              </w:rPr>
              <w:t xml:space="preserve">- </w:t>
            </w:r>
            <w:r w:rsidR="00C420B1">
              <w:rPr>
                <w:szCs w:val="22"/>
                <w:lang w:val="en-CA"/>
              </w:rPr>
              <w:t>View from cockpit is shown</w:t>
            </w:r>
          </w:p>
          <w:p w:rsidR="00C420B1" w:rsidRPr="0022765E" w:rsidRDefault="00EF225B" w:rsidP="00EF225B">
            <w:pPr>
              <w:pStyle w:val="ListParagraph"/>
              <w:tabs>
                <w:tab w:val="left" w:pos="1194"/>
                <w:tab w:val="left" w:pos="1440"/>
              </w:tabs>
              <w:spacing w:before="136" w:after="0"/>
              <w:ind w:left="60"/>
              <w:rPr>
                <w:szCs w:val="22"/>
                <w:lang w:val="en-CA"/>
              </w:rPr>
            </w:pPr>
            <w:r>
              <w:rPr>
                <w:szCs w:val="22"/>
                <w:lang w:val="en-CA"/>
              </w:rPr>
              <w:t xml:space="preserve">- </w:t>
            </w:r>
            <w:r w:rsidR="00C420B1">
              <w:rPr>
                <w:szCs w:val="22"/>
                <w:lang w:val="en-CA"/>
              </w:rPr>
              <w:t>Medium motion in the content</w:t>
            </w:r>
          </w:p>
        </w:tc>
      </w:tr>
      <w:tr w:rsidR="00C420B1" w:rsidRPr="0022765E" w:rsidTr="00431C50">
        <w:trPr>
          <w:trHeight w:val="195"/>
          <w:jc w:val="center"/>
        </w:trPr>
        <w:tc>
          <w:tcPr>
            <w:tcW w:w="531" w:type="dxa"/>
            <w:vMerge/>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p>
        </w:tc>
        <w:tc>
          <w:tcPr>
            <w:tcW w:w="1444" w:type="dxa"/>
            <w:vMerge/>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p>
        </w:tc>
        <w:tc>
          <w:tcPr>
            <w:tcW w:w="1170" w:type="dxa"/>
            <w:shd w:val="clear" w:color="auto" w:fill="auto"/>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lang w:val="en-US"/>
              </w:rPr>
              <w:t>1920×1080</w:t>
            </w:r>
          </w:p>
        </w:tc>
        <w:tc>
          <w:tcPr>
            <w:tcW w:w="630" w:type="dxa"/>
            <w:vMerge/>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p>
        </w:tc>
        <w:tc>
          <w:tcPr>
            <w:tcW w:w="1080" w:type="dxa"/>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szCs w:val="22"/>
                <w:lang w:val="en-CA"/>
              </w:rPr>
              <w:t>3.6</w:t>
            </w:r>
          </w:p>
        </w:tc>
        <w:tc>
          <w:tcPr>
            <w:tcW w:w="1440" w:type="dxa"/>
            <w:vMerge/>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p>
        </w:tc>
        <w:tc>
          <w:tcPr>
            <w:tcW w:w="4230" w:type="dxa"/>
            <w:vMerge/>
          </w:tcPr>
          <w:p w:rsidR="00C420B1" w:rsidRPr="001469FE" w:rsidRDefault="00C420B1" w:rsidP="00C420B1">
            <w:pPr>
              <w:pStyle w:val="ListParagraph"/>
              <w:numPr>
                <w:ilvl w:val="0"/>
                <w:numId w:val="13"/>
              </w:numPr>
              <w:tabs>
                <w:tab w:val="left" w:pos="360"/>
                <w:tab w:val="left" w:pos="720"/>
                <w:tab w:val="left" w:pos="1194"/>
                <w:tab w:val="left" w:pos="1440"/>
              </w:tabs>
              <w:spacing w:before="136" w:after="0"/>
              <w:ind w:left="60" w:hanging="159"/>
              <w:jc w:val="center"/>
              <w:rPr>
                <w:szCs w:val="22"/>
                <w:lang w:val="en-CA"/>
              </w:rPr>
            </w:pPr>
          </w:p>
        </w:tc>
      </w:tr>
      <w:tr w:rsidR="00C420B1" w:rsidRPr="0022765E" w:rsidTr="00431C50">
        <w:trPr>
          <w:trHeight w:val="195"/>
          <w:jc w:val="center"/>
        </w:trPr>
        <w:tc>
          <w:tcPr>
            <w:tcW w:w="531" w:type="dxa"/>
            <w:vMerge w:val="restart"/>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szCs w:val="22"/>
                <w:lang w:val="en-CA"/>
              </w:rPr>
              <w:t>4</w:t>
            </w:r>
          </w:p>
        </w:tc>
        <w:tc>
          <w:tcPr>
            <w:tcW w:w="1444" w:type="dxa"/>
            <w:vMerge w:val="restart"/>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r>
              <w:rPr>
                <w:szCs w:val="22"/>
                <w:lang w:val="en-CA"/>
              </w:rPr>
              <w:t>Sky Diving</w:t>
            </w:r>
          </w:p>
        </w:tc>
        <w:tc>
          <w:tcPr>
            <w:tcW w:w="1170" w:type="dxa"/>
            <w:shd w:val="clear" w:color="auto" w:fill="auto"/>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lang w:val="en-US"/>
              </w:rPr>
              <w:t>3840×1920</w:t>
            </w:r>
          </w:p>
        </w:tc>
        <w:tc>
          <w:tcPr>
            <w:tcW w:w="630" w:type="dxa"/>
            <w:vMerge w:val="restart"/>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szCs w:val="22"/>
                <w:lang w:val="en-CA"/>
              </w:rPr>
              <w:t>29</w:t>
            </w:r>
          </w:p>
        </w:tc>
        <w:tc>
          <w:tcPr>
            <w:tcW w:w="1080" w:type="dxa"/>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szCs w:val="22"/>
                <w:lang w:val="en-CA"/>
              </w:rPr>
              <w:t>16.4</w:t>
            </w:r>
          </w:p>
        </w:tc>
        <w:tc>
          <w:tcPr>
            <w:tcW w:w="1440" w:type="dxa"/>
            <w:vMerge w:val="restart"/>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szCs w:val="22"/>
                <w:lang w:val="en-CA"/>
              </w:rPr>
              <w:t>03:22 – 04:25</w:t>
            </w:r>
          </w:p>
        </w:tc>
        <w:tc>
          <w:tcPr>
            <w:tcW w:w="4230" w:type="dxa"/>
            <w:vMerge w:val="restart"/>
          </w:tcPr>
          <w:p w:rsidR="00C420B1" w:rsidRDefault="00EF225B" w:rsidP="00EF225B">
            <w:pPr>
              <w:pStyle w:val="ListParagraph"/>
              <w:tabs>
                <w:tab w:val="left" w:pos="1194"/>
                <w:tab w:val="left" w:pos="1440"/>
              </w:tabs>
              <w:spacing w:before="136" w:after="0"/>
              <w:ind w:left="60"/>
              <w:rPr>
                <w:szCs w:val="22"/>
                <w:lang w:val="en-CA"/>
              </w:rPr>
            </w:pPr>
            <w:r>
              <w:rPr>
                <w:szCs w:val="22"/>
                <w:lang w:val="en-CA"/>
              </w:rPr>
              <w:t xml:space="preserve">- </w:t>
            </w:r>
            <w:r w:rsidR="00C420B1">
              <w:rPr>
                <w:szCs w:val="22"/>
                <w:lang w:val="en-CA"/>
              </w:rPr>
              <w:t>Dynamic Shooting</w:t>
            </w:r>
          </w:p>
          <w:p w:rsidR="00C420B1" w:rsidRDefault="00EF225B" w:rsidP="00EF225B">
            <w:pPr>
              <w:pStyle w:val="ListParagraph"/>
              <w:tabs>
                <w:tab w:val="left" w:pos="1194"/>
                <w:tab w:val="left" w:pos="1440"/>
              </w:tabs>
              <w:spacing w:before="136" w:after="0"/>
              <w:ind w:left="60"/>
              <w:rPr>
                <w:szCs w:val="22"/>
                <w:lang w:val="en-CA"/>
              </w:rPr>
            </w:pPr>
            <w:r>
              <w:rPr>
                <w:szCs w:val="22"/>
                <w:lang w:val="en-CA"/>
              </w:rPr>
              <w:lastRenderedPageBreak/>
              <w:t xml:space="preserve">- </w:t>
            </w:r>
            <w:r w:rsidR="00C420B1">
              <w:rPr>
                <w:szCs w:val="22"/>
                <w:lang w:val="en-CA"/>
              </w:rPr>
              <w:t>Random motion of the camera</w:t>
            </w:r>
          </w:p>
          <w:p w:rsidR="00C420B1" w:rsidRPr="0022765E" w:rsidRDefault="00EF225B" w:rsidP="00EF225B">
            <w:pPr>
              <w:pStyle w:val="ListParagraph"/>
              <w:tabs>
                <w:tab w:val="left" w:pos="1194"/>
                <w:tab w:val="left" w:pos="1440"/>
              </w:tabs>
              <w:spacing w:before="136" w:after="0"/>
              <w:ind w:left="60"/>
              <w:rPr>
                <w:szCs w:val="22"/>
                <w:lang w:val="en-CA"/>
              </w:rPr>
            </w:pPr>
            <w:r>
              <w:rPr>
                <w:szCs w:val="22"/>
                <w:lang w:val="en-CA"/>
              </w:rPr>
              <w:t xml:space="preserve">- </w:t>
            </w:r>
            <w:r w:rsidR="00C420B1">
              <w:rPr>
                <w:szCs w:val="22"/>
                <w:lang w:val="en-CA"/>
              </w:rPr>
              <w:t>medium motion in video</w:t>
            </w:r>
          </w:p>
        </w:tc>
      </w:tr>
      <w:tr w:rsidR="00C420B1" w:rsidRPr="0022765E" w:rsidTr="00431C50">
        <w:trPr>
          <w:trHeight w:val="195"/>
          <w:jc w:val="center"/>
        </w:trPr>
        <w:tc>
          <w:tcPr>
            <w:tcW w:w="531" w:type="dxa"/>
            <w:vMerge/>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p>
        </w:tc>
        <w:tc>
          <w:tcPr>
            <w:tcW w:w="1444" w:type="dxa"/>
            <w:vMerge/>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p>
        </w:tc>
        <w:tc>
          <w:tcPr>
            <w:tcW w:w="1170" w:type="dxa"/>
            <w:shd w:val="clear" w:color="auto" w:fill="auto"/>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lang w:val="en-US"/>
              </w:rPr>
              <w:t>1920×1080</w:t>
            </w:r>
          </w:p>
        </w:tc>
        <w:tc>
          <w:tcPr>
            <w:tcW w:w="630" w:type="dxa"/>
            <w:vMerge/>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p>
        </w:tc>
        <w:tc>
          <w:tcPr>
            <w:tcW w:w="1080" w:type="dxa"/>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szCs w:val="22"/>
                <w:lang w:val="en-CA"/>
              </w:rPr>
              <w:t>4.5</w:t>
            </w:r>
          </w:p>
        </w:tc>
        <w:tc>
          <w:tcPr>
            <w:tcW w:w="1440" w:type="dxa"/>
            <w:vMerge/>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p>
        </w:tc>
        <w:tc>
          <w:tcPr>
            <w:tcW w:w="4230" w:type="dxa"/>
            <w:vMerge/>
          </w:tcPr>
          <w:p w:rsidR="00C420B1" w:rsidRPr="001469FE" w:rsidRDefault="00C420B1" w:rsidP="00C420B1">
            <w:pPr>
              <w:pStyle w:val="ListParagraph"/>
              <w:numPr>
                <w:ilvl w:val="0"/>
                <w:numId w:val="13"/>
              </w:numPr>
              <w:tabs>
                <w:tab w:val="left" w:pos="360"/>
                <w:tab w:val="left" w:pos="720"/>
                <w:tab w:val="left" w:pos="1194"/>
                <w:tab w:val="left" w:pos="1440"/>
              </w:tabs>
              <w:spacing w:before="136" w:after="0"/>
              <w:ind w:left="60" w:hanging="159"/>
              <w:jc w:val="center"/>
              <w:rPr>
                <w:szCs w:val="22"/>
                <w:lang w:val="en-CA"/>
              </w:rPr>
            </w:pPr>
          </w:p>
        </w:tc>
      </w:tr>
      <w:tr w:rsidR="00C420B1" w:rsidRPr="0022765E" w:rsidTr="00431C50">
        <w:trPr>
          <w:trHeight w:val="323"/>
          <w:jc w:val="center"/>
        </w:trPr>
        <w:tc>
          <w:tcPr>
            <w:tcW w:w="531" w:type="dxa"/>
            <w:vMerge w:val="restart"/>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szCs w:val="22"/>
                <w:lang w:val="en-CA"/>
              </w:rPr>
              <w:lastRenderedPageBreak/>
              <w:t>5</w:t>
            </w:r>
          </w:p>
        </w:tc>
        <w:tc>
          <w:tcPr>
            <w:tcW w:w="1444" w:type="dxa"/>
            <w:vMerge w:val="restart"/>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r>
              <w:rPr>
                <w:szCs w:val="22"/>
                <w:lang w:val="en-CA"/>
              </w:rPr>
              <w:t>Aeroplane</w:t>
            </w:r>
          </w:p>
        </w:tc>
        <w:tc>
          <w:tcPr>
            <w:tcW w:w="1170" w:type="dxa"/>
            <w:shd w:val="clear" w:color="auto" w:fill="auto"/>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lang w:val="en-US"/>
              </w:rPr>
              <w:t>3840×2048</w:t>
            </w:r>
          </w:p>
        </w:tc>
        <w:tc>
          <w:tcPr>
            <w:tcW w:w="630" w:type="dxa"/>
            <w:vMerge w:val="restart"/>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szCs w:val="22"/>
                <w:lang w:val="en-CA"/>
              </w:rPr>
              <w:t>29</w:t>
            </w:r>
          </w:p>
        </w:tc>
        <w:tc>
          <w:tcPr>
            <w:tcW w:w="1080" w:type="dxa"/>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szCs w:val="22"/>
                <w:lang w:val="en-CA"/>
              </w:rPr>
              <w:t>8.5</w:t>
            </w:r>
          </w:p>
        </w:tc>
        <w:tc>
          <w:tcPr>
            <w:tcW w:w="1440" w:type="dxa"/>
            <w:vMerge w:val="restart"/>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szCs w:val="22"/>
                <w:lang w:val="en-CA"/>
              </w:rPr>
              <w:t>03:29 – 04:31</w:t>
            </w:r>
          </w:p>
        </w:tc>
        <w:tc>
          <w:tcPr>
            <w:tcW w:w="4230" w:type="dxa"/>
            <w:vMerge w:val="restart"/>
          </w:tcPr>
          <w:p w:rsidR="00C420B1" w:rsidRDefault="00EF225B" w:rsidP="00EF225B">
            <w:pPr>
              <w:pStyle w:val="ListParagraph"/>
              <w:tabs>
                <w:tab w:val="left" w:pos="1194"/>
                <w:tab w:val="left" w:pos="1440"/>
              </w:tabs>
              <w:spacing w:before="136" w:after="0"/>
              <w:ind w:left="60"/>
              <w:rPr>
                <w:szCs w:val="22"/>
                <w:lang w:val="en-CA"/>
              </w:rPr>
            </w:pPr>
            <w:r>
              <w:rPr>
                <w:szCs w:val="22"/>
                <w:lang w:val="en-CA"/>
              </w:rPr>
              <w:t xml:space="preserve">- </w:t>
            </w:r>
            <w:r w:rsidR="00C420B1">
              <w:rPr>
                <w:szCs w:val="22"/>
                <w:lang w:val="en-CA"/>
              </w:rPr>
              <w:t>Dynamic Shooting</w:t>
            </w:r>
          </w:p>
          <w:p w:rsidR="00C420B1" w:rsidRPr="0022765E" w:rsidRDefault="00EF225B" w:rsidP="00EF225B">
            <w:pPr>
              <w:pStyle w:val="ListParagraph"/>
              <w:tabs>
                <w:tab w:val="left" w:pos="1194"/>
                <w:tab w:val="left" w:pos="1440"/>
              </w:tabs>
              <w:spacing w:before="136" w:after="0"/>
              <w:ind w:left="60"/>
              <w:rPr>
                <w:szCs w:val="22"/>
                <w:lang w:val="en-CA"/>
              </w:rPr>
            </w:pPr>
            <w:r>
              <w:rPr>
                <w:szCs w:val="22"/>
                <w:lang w:val="en-CA"/>
              </w:rPr>
              <w:t xml:space="preserve">- </w:t>
            </w:r>
            <w:r w:rsidR="00C420B1">
              <w:rPr>
                <w:szCs w:val="22"/>
                <w:lang w:val="en-CA"/>
              </w:rPr>
              <w:t xml:space="preserve">Slow motion of camera  </w:t>
            </w:r>
          </w:p>
        </w:tc>
      </w:tr>
      <w:tr w:rsidR="00C420B1" w:rsidRPr="0022765E" w:rsidTr="00431C50">
        <w:trPr>
          <w:trHeight w:val="322"/>
          <w:jc w:val="center"/>
        </w:trPr>
        <w:tc>
          <w:tcPr>
            <w:tcW w:w="531" w:type="dxa"/>
            <w:vMerge/>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p>
        </w:tc>
        <w:tc>
          <w:tcPr>
            <w:tcW w:w="1444" w:type="dxa"/>
            <w:vMerge/>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p>
        </w:tc>
        <w:tc>
          <w:tcPr>
            <w:tcW w:w="1170" w:type="dxa"/>
            <w:shd w:val="clear" w:color="auto" w:fill="auto"/>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lang w:val="en-US"/>
              </w:rPr>
              <w:t>1920×1080</w:t>
            </w:r>
          </w:p>
        </w:tc>
        <w:tc>
          <w:tcPr>
            <w:tcW w:w="630" w:type="dxa"/>
            <w:vMerge/>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p>
        </w:tc>
        <w:tc>
          <w:tcPr>
            <w:tcW w:w="1080" w:type="dxa"/>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szCs w:val="22"/>
                <w:lang w:val="en-CA"/>
              </w:rPr>
              <w:t>2.4</w:t>
            </w:r>
          </w:p>
        </w:tc>
        <w:tc>
          <w:tcPr>
            <w:tcW w:w="1440" w:type="dxa"/>
            <w:vMerge/>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p>
        </w:tc>
        <w:tc>
          <w:tcPr>
            <w:tcW w:w="4230" w:type="dxa"/>
            <w:vMerge/>
          </w:tcPr>
          <w:p w:rsidR="00C420B1" w:rsidRPr="001469FE" w:rsidRDefault="00C420B1" w:rsidP="00C420B1">
            <w:pPr>
              <w:pStyle w:val="ListParagraph"/>
              <w:numPr>
                <w:ilvl w:val="0"/>
                <w:numId w:val="13"/>
              </w:numPr>
              <w:tabs>
                <w:tab w:val="left" w:pos="360"/>
                <w:tab w:val="left" w:pos="720"/>
                <w:tab w:val="left" w:pos="1194"/>
                <w:tab w:val="left" w:pos="1440"/>
              </w:tabs>
              <w:spacing w:before="136" w:after="0"/>
              <w:ind w:left="60" w:hanging="159"/>
              <w:jc w:val="center"/>
              <w:rPr>
                <w:szCs w:val="22"/>
                <w:lang w:val="en-CA"/>
              </w:rPr>
            </w:pPr>
          </w:p>
        </w:tc>
      </w:tr>
      <w:tr w:rsidR="00C420B1" w:rsidRPr="0022765E" w:rsidTr="00431C50">
        <w:trPr>
          <w:trHeight w:val="323"/>
          <w:jc w:val="center"/>
        </w:trPr>
        <w:tc>
          <w:tcPr>
            <w:tcW w:w="531" w:type="dxa"/>
            <w:vMerge w:val="restart"/>
            <w:shd w:val="clear" w:color="auto" w:fill="auto"/>
            <w:vAlign w:val="center"/>
          </w:tcPr>
          <w:p w:rsidR="00C420B1" w:rsidRDefault="00C420B1" w:rsidP="00431C50">
            <w:pPr>
              <w:tabs>
                <w:tab w:val="left" w:pos="360"/>
                <w:tab w:val="left" w:pos="720"/>
                <w:tab w:val="left" w:pos="1080"/>
                <w:tab w:val="left" w:pos="1440"/>
              </w:tabs>
              <w:spacing w:before="136" w:after="0"/>
              <w:jc w:val="center"/>
              <w:rPr>
                <w:szCs w:val="22"/>
                <w:lang w:val="en-CA"/>
              </w:rPr>
            </w:pPr>
            <w:r>
              <w:rPr>
                <w:szCs w:val="22"/>
                <w:lang w:val="en-CA"/>
              </w:rPr>
              <w:t>6</w:t>
            </w:r>
          </w:p>
          <w:p w:rsidR="00C420B1" w:rsidRPr="0022765E" w:rsidRDefault="00C420B1" w:rsidP="00431C50">
            <w:pPr>
              <w:tabs>
                <w:tab w:val="left" w:pos="360"/>
                <w:tab w:val="left" w:pos="720"/>
                <w:tab w:val="left" w:pos="1080"/>
                <w:tab w:val="left" w:pos="1440"/>
              </w:tabs>
              <w:spacing w:before="136" w:after="0"/>
              <w:jc w:val="center"/>
              <w:rPr>
                <w:szCs w:val="22"/>
                <w:lang w:val="en-CA"/>
              </w:rPr>
            </w:pPr>
          </w:p>
        </w:tc>
        <w:tc>
          <w:tcPr>
            <w:tcW w:w="1444" w:type="dxa"/>
            <w:vMerge w:val="restart"/>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r>
              <w:rPr>
                <w:szCs w:val="22"/>
                <w:lang w:val="en-CA"/>
              </w:rPr>
              <w:t xml:space="preserve"> Nature documentary</w:t>
            </w:r>
          </w:p>
        </w:tc>
        <w:tc>
          <w:tcPr>
            <w:tcW w:w="1170" w:type="dxa"/>
            <w:shd w:val="clear" w:color="auto" w:fill="auto"/>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lang w:val="en-US"/>
              </w:rPr>
              <w:t>3840×2048</w:t>
            </w:r>
          </w:p>
        </w:tc>
        <w:tc>
          <w:tcPr>
            <w:tcW w:w="630" w:type="dxa"/>
            <w:vMerge w:val="restart"/>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szCs w:val="22"/>
                <w:lang w:val="en-CA"/>
              </w:rPr>
              <w:t>30</w:t>
            </w:r>
          </w:p>
        </w:tc>
        <w:tc>
          <w:tcPr>
            <w:tcW w:w="1080" w:type="dxa"/>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szCs w:val="22"/>
                <w:lang w:val="en-CA"/>
              </w:rPr>
              <w:t>13.0</w:t>
            </w:r>
          </w:p>
        </w:tc>
        <w:tc>
          <w:tcPr>
            <w:tcW w:w="1440" w:type="dxa"/>
            <w:vMerge w:val="restart"/>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szCs w:val="22"/>
                <w:lang w:val="en-CA"/>
              </w:rPr>
              <w:t>01:19 – 02:24</w:t>
            </w:r>
          </w:p>
        </w:tc>
        <w:tc>
          <w:tcPr>
            <w:tcW w:w="4230" w:type="dxa"/>
            <w:vMerge w:val="restart"/>
          </w:tcPr>
          <w:p w:rsidR="00C420B1" w:rsidRDefault="00EF225B" w:rsidP="00EF225B">
            <w:pPr>
              <w:pStyle w:val="ListParagraph"/>
              <w:tabs>
                <w:tab w:val="left" w:pos="1194"/>
                <w:tab w:val="left" w:pos="1440"/>
              </w:tabs>
              <w:spacing w:before="136" w:after="0"/>
              <w:ind w:left="60"/>
              <w:rPr>
                <w:szCs w:val="22"/>
                <w:lang w:val="en-CA"/>
              </w:rPr>
            </w:pPr>
            <w:r>
              <w:rPr>
                <w:szCs w:val="22"/>
                <w:lang w:val="en-CA"/>
              </w:rPr>
              <w:t xml:space="preserve">- </w:t>
            </w:r>
            <w:r w:rsidR="00C420B1">
              <w:rPr>
                <w:szCs w:val="22"/>
                <w:lang w:val="en-CA"/>
              </w:rPr>
              <w:t>Static Shooting</w:t>
            </w:r>
          </w:p>
          <w:p w:rsidR="00C420B1" w:rsidRPr="0022765E" w:rsidRDefault="00EF225B" w:rsidP="00EF225B">
            <w:pPr>
              <w:pStyle w:val="ListParagraph"/>
              <w:tabs>
                <w:tab w:val="left" w:pos="1194"/>
                <w:tab w:val="left" w:pos="1440"/>
              </w:tabs>
              <w:spacing w:before="136" w:after="0"/>
              <w:ind w:left="60"/>
              <w:rPr>
                <w:szCs w:val="22"/>
                <w:lang w:val="en-CA"/>
              </w:rPr>
            </w:pPr>
            <w:r>
              <w:rPr>
                <w:szCs w:val="22"/>
                <w:lang w:val="en-CA"/>
              </w:rPr>
              <w:t xml:space="preserve">- </w:t>
            </w:r>
            <w:r w:rsidR="00C420B1">
              <w:rPr>
                <w:szCs w:val="22"/>
                <w:lang w:val="en-CA"/>
              </w:rPr>
              <w:t>Almost no motion in the video</w:t>
            </w:r>
          </w:p>
        </w:tc>
      </w:tr>
      <w:tr w:rsidR="00C420B1" w:rsidRPr="0022765E" w:rsidTr="00431C50">
        <w:trPr>
          <w:trHeight w:val="322"/>
          <w:jc w:val="center"/>
        </w:trPr>
        <w:tc>
          <w:tcPr>
            <w:tcW w:w="531" w:type="dxa"/>
            <w:vMerge/>
            <w:shd w:val="clear" w:color="auto" w:fill="auto"/>
            <w:vAlign w:val="center"/>
          </w:tcPr>
          <w:p w:rsidR="00C420B1" w:rsidRPr="0022765E" w:rsidRDefault="00C420B1" w:rsidP="00431C50">
            <w:pPr>
              <w:tabs>
                <w:tab w:val="left" w:pos="360"/>
                <w:tab w:val="left" w:pos="720"/>
                <w:tab w:val="left" w:pos="1080"/>
                <w:tab w:val="left" w:pos="1440"/>
              </w:tabs>
              <w:spacing w:before="136" w:after="0"/>
              <w:rPr>
                <w:szCs w:val="22"/>
                <w:lang w:val="en-CA"/>
              </w:rPr>
            </w:pPr>
          </w:p>
        </w:tc>
        <w:tc>
          <w:tcPr>
            <w:tcW w:w="1444" w:type="dxa"/>
            <w:vMerge/>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p>
        </w:tc>
        <w:tc>
          <w:tcPr>
            <w:tcW w:w="1170" w:type="dxa"/>
            <w:shd w:val="clear" w:color="auto" w:fill="auto"/>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lang w:val="en-US"/>
              </w:rPr>
              <w:t>1920×1080</w:t>
            </w:r>
          </w:p>
        </w:tc>
        <w:tc>
          <w:tcPr>
            <w:tcW w:w="630" w:type="dxa"/>
            <w:vMerge/>
            <w:shd w:val="clear" w:color="auto" w:fill="auto"/>
          </w:tcPr>
          <w:p w:rsidR="00C420B1" w:rsidRPr="0022765E" w:rsidRDefault="00C420B1" w:rsidP="00431C50">
            <w:pPr>
              <w:tabs>
                <w:tab w:val="left" w:pos="360"/>
                <w:tab w:val="left" w:pos="720"/>
                <w:tab w:val="left" w:pos="1080"/>
                <w:tab w:val="left" w:pos="1440"/>
              </w:tabs>
              <w:spacing w:before="136" w:after="0"/>
              <w:jc w:val="both"/>
              <w:rPr>
                <w:szCs w:val="22"/>
                <w:lang w:val="en-CA"/>
              </w:rPr>
            </w:pPr>
          </w:p>
        </w:tc>
        <w:tc>
          <w:tcPr>
            <w:tcW w:w="1080" w:type="dxa"/>
            <w:shd w:val="clear" w:color="auto" w:fill="auto"/>
            <w:vAlign w:val="center"/>
          </w:tcPr>
          <w:p w:rsidR="00C420B1" w:rsidRPr="0022765E" w:rsidRDefault="00C420B1" w:rsidP="00431C50">
            <w:pPr>
              <w:tabs>
                <w:tab w:val="left" w:pos="360"/>
                <w:tab w:val="left" w:pos="720"/>
                <w:tab w:val="left" w:pos="1080"/>
                <w:tab w:val="left" w:pos="1440"/>
              </w:tabs>
              <w:spacing w:before="136" w:after="0"/>
              <w:jc w:val="center"/>
              <w:rPr>
                <w:szCs w:val="22"/>
                <w:lang w:val="en-CA"/>
              </w:rPr>
            </w:pPr>
            <w:r w:rsidRPr="0022765E">
              <w:rPr>
                <w:szCs w:val="22"/>
                <w:lang w:val="en-CA"/>
              </w:rPr>
              <w:t>3.5</w:t>
            </w:r>
          </w:p>
        </w:tc>
        <w:tc>
          <w:tcPr>
            <w:tcW w:w="1440" w:type="dxa"/>
            <w:vMerge/>
            <w:shd w:val="clear" w:color="auto" w:fill="auto"/>
          </w:tcPr>
          <w:p w:rsidR="00C420B1" w:rsidRPr="0022765E" w:rsidRDefault="00C420B1" w:rsidP="00431C50">
            <w:pPr>
              <w:tabs>
                <w:tab w:val="left" w:pos="360"/>
                <w:tab w:val="left" w:pos="720"/>
                <w:tab w:val="left" w:pos="1080"/>
                <w:tab w:val="left" w:pos="1440"/>
              </w:tabs>
              <w:spacing w:before="136" w:after="0"/>
              <w:jc w:val="both"/>
              <w:rPr>
                <w:szCs w:val="22"/>
                <w:lang w:val="en-CA"/>
              </w:rPr>
            </w:pPr>
          </w:p>
        </w:tc>
        <w:tc>
          <w:tcPr>
            <w:tcW w:w="4230" w:type="dxa"/>
            <w:vMerge/>
          </w:tcPr>
          <w:p w:rsidR="00C420B1" w:rsidRPr="0022765E" w:rsidRDefault="00C420B1" w:rsidP="00431C50">
            <w:pPr>
              <w:tabs>
                <w:tab w:val="left" w:pos="360"/>
                <w:tab w:val="left" w:pos="720"/>
                <w:tab w:val="left" w:pos="1080"/>
                <w:tab w:val="left" w:pos="1440"/>
              </w:tabs>
              <w:spacing w:before="136" w:after="0"/>
              <w:jc w:val="both"/>
              <w:rPr>
                <w:szCs w:val="22"/>
                <w:lang w:val="en-CA"/>
              </w:rPr>
            </w:pPr>
          </w:p>
        </w:tc>
      </w:tr>
    </w:tbl>
    <w:p w:rsidR="00C420B1" w:rsidRDefault="00C420B1" w:rsidP="00C420B1">
      <w:pPr>
        <w:jc w:val="center"/>
        <w:rPr>
          <w:lang w:val="en-US" w:eastAsia="zh-CN"/>
        </w:rPr>
      </w:pPr>
    </w:p>
    <w:p w:rsidR="00C420B1" w:rsidRDefault="00C420B1" w:rsidP="00C420B1">
      <w:pPr>
        <w:jc w:val="center"/>
        <w:rPr>
          <w:lang w:val="en-US" w:eastAsia="zh-CN"/>
        </w:rPr>
      </w:pPr>
    </w:p>
    <w:p w:rsidR="00C420B1" w:rsidRPr="00DA7DD4" w:rsidRDefault="00B30752" w:rsidP="00C420B1">
      <w:pPr>
        <w:pStyle w:val="Heading3"/>
        <w:rPr>
          <w:lang w:val="en-US"/>
        </w:rPr>
      </w:pPr>
      <w:bookmarkStart w:id="124" w:name="_Toc536690264"/>
      <w:bookmarkStart w:id="125" w:name="_Toc502653991"/>
      <w:r>
        <w:rPr>
          <w:lang w:val="en-US"/>
        </w:rPr>
        <w:t>8</w:t>
      </w:r>
      <w:r w:rsidR="00C420B1">
        <w:rPr>
          <w:lang w:val="en-US"/>
        </w:rPr>
        <w:t>.2.4</w:t>
      </w:r>
      <w:r w:rsidR="00C420B1">
        <w:rPr>
          <w:lang w:val="en-US"/>
        </w:rPr>
        <w:tab/>
      </w:r>
      <w:r w:rsidR="00C420B1" w:rsidRPr="00DA7DD4">
        <w:rPr>
          <w:lang w:val="en-US"/>
        </w:rPr>
        <w:t>Test Method</w:t>
      </w:r>
      <w:bookmarkEnd w:id="124"/>
      <w:r w:rsidR="00C420B1" w:rsidRPr="00DA7DD4">
        <w:rPr>
          <w:lang w:val="en-US"/>
        </w:rPr>
        <w:t xml:space="preserve"> </w:t>
      </w:r>
      <w:bookmarkEnd w:id="125"/>
    </w:p>
    <w:p w:rsidR="00C420B1" w:rsidRPr="00541E95" w:rsidRDefault="00C420B1" w:rsidP="00C420B1">
      <w:r w:rsidRPr="00ED49EA">
        <w:t>For assessing the QoE of 360° videos, the Absolute Category Ratings (ACR) [</w:t>
      </w:r>
      <w:r>
        <w:t>8</w:t>
      </w:r>
      <w:r w:rsidRPr="00ED49EA">
        <w:t xml:space="preserve">] method was used. </w:t>
      </w:r>
      <w:r w:rsidRPr="00E51A87">
        <w:t xml:space="preserve">Subjects were asked to rate the “Integral quality of VR representation”, and a paper-based scale was provided after each sequence. Instructions </w:t>
      </w:r>
      <w:r w:rsidRPr="00541E95">
        <w:t>were given to the subjects not to consider stitching and ghosting artifacts while rating the videos. A total of 28 subjects participated in the subjective test. Out of 28, 15 were female and 13 were male, with an average age of 26.25 and a median of 25. Prior to the experiment, subjects were screened for correct visual acuity using Snellen charts (20/20) and for color vision using Ishihara charts. A short training was performed at the beginning of each test session to familiarize the subjects with the test procedure, and to help adjusting the HMD(s) according to their head size and inter-ocular distance [</w:t>
      </w:r>
      <w:r>
        <w:t>6,7</w:t>
      </w:r>
      <w:r w:rsidRPr="00541E95">
        <w:t>].</w:t>
      </w:r>
    </w:p>
    <w:p w:rsidR="00C420B1" w:rsidRDefault="00C420B1" w:rsidP="00C420B1">
      <w:pPr>
        <w:jc w:val="both"/>
        <w:rPr>
          <w:szCs w:val="22"/>
        </w:rPr>
      </w:pPr>
    </w:p>
    <w:p w:rsidR="00C420B1" w:rsidRPr="00DA7DD4" w:rsidRDefault="00B30752" w:rsidP="00C420B1">
      <w:pPr>
        <w:pStyle w:val="Heading3"/>
        <w:rPr>
          <w:lang w:val="en-US"/>
        </w:rPr>
      </w:pPr>
      <w:bookmarkStart w:id="126" w:name="_Toc536690265"/>
      <w:r>
        <w:rPr>
          <w:lang w:val="en-US"/>
        </w:rPr>
        <w:t>8</w:t>
      </w:r>
      <w:r w:rsidR="00C420B1">
        <w:rPr>
          <w:lang w:val="en-US"/>
        </w:rPr>
        <w:t>.2.5</w:t>
      </w:r>
      <w:r w:rsidR="00C420B1">
        <w:rPr>
          <w:lang w:val="en-US"/>
        </w:rPr>
        <w:tab/>
      </w:r>
      <w:r w:rsidR="00C420B1" w:rsidRPr="00DA7DD4">
        <w:rPr>
          <w:lang w:val="en-US"/>
        </w:rPr>
        <w:t>Results</w:t>
      </w:r>
      <w:bookmarkEnd w:id="126"/>
      <w:r w:rsidR="00C420B1" w:rsidRPr="00DA7DD4">
        <w:rPr>
          <w:lang w:val="en-US"/>
        </w:rPr>
        <w:t xml:space="preserve"> </w:t>
      </w:r>
    </w:p>
    <w:p w:rsidR="00C420B1" w:rsidRPr="008F7717" w:rsidRDefault="00B30752" w:rsidP="00C420B1">
      <w:pPr>
        <w:pStyle w:val="Heading4"/>
        <w:rPr>
          <w:lang w:val="en-US"/>
        </w:rPr>
      </w:pPr>
      <w:bookmarkStart w:id="127" w:name="_Toc536690266"/>
      <w:r>
        <w:rPr>
          <w:lang w:val="en-US"/>
        </w:rPr>
        <w:t>8</w:t>
      </w:r>
      <w:r w:rsidR="00C420B1">
        <w:rPr>
          <w:lang w:val="en-US"/>
        </w:rPr>
        <w:t>.2.5.1</w:t>
      </w:r>
      <w:r w:rsidR="00C420B1">
        <w:rPr>
          <w:lang w:val="en-US"/>
        </w:rPr>
        <w:tab/>
      </w:r>
      <w:r w:rsidR="00C420B1" w:rsidRPr="008F7717">
        <w:rPr>
          <w:lang w:val="en-US"/>
        </w:rPr>
        <w:t>Audiovisual quality of the entire VR session</w:t>
      </w:r>
      <w:bookmarkEnd w:id="127"/>
      <w:r w:rsidR="00C420B1" w:rsidRPr="008F7717">
        <w:rPr>
          <w:lang w:val="en-US"/>
        </w:rPr>
        <w:t xml:space="preserve"> </w:t>
      </w:r>
    </w:p>
    <w:p w:rsidR="00C420B1" w:rsidRPr="00D802DA" w:rsidRDefault="00C420B1" w:rsidP="00C420B1">
      <w:r w:rsidRPr="00E51A87">
        <w:t xml:space="preserve">Outlier detection was performed on the raw scores of the subjects based on ITU-R Rec. BT.500-13 </w:t>
      </w:r>
      <w:r w:rsidRPr="00ED49EA">
        <w:t>[</w:t>
      </w:r>
      <w:r>
        <w:t>9</w:t>
      </w:r>
      <w:r w:rsidRPr="00ED49EA">
        <w:t xml:space="preserve">]. </w:t>
      </w:r>
      <w:r w:rsidRPr="00E51A87">
        <w:t xml:space="preserve">In this experiment, no outliers were found. Mean Opinion Score (MOS) along with the associated 95% Confidence Interval (CI) </w:t>
      </w:r>
      <w:r w:rsidRPr="00D802DA">
        <w:t xml:space="preserve">were computed for each test stimulus. </w:t>
      </w:r>
    </w:p>
    <w:p w:rsidR="00C420B1" w:rsidRPr="00ED49EA" w:rsidRDefault="00C420B1" w:rsidP="00C420B1">
      <w:r w:rsidRPr="00D802DA">
        <w:t>From</w:t>
      </w:r>
      <w:r w:rsidRPr="00E51A87">
        <w:t xml:space="preserve"> Figure </w:t>
      </w:r>
      <w:r w:rsidR="00D50FEF">
        <w:t>8.2.</w:t>
      </w:r>
      <w:r w:rsidR="009E1614">
        <w:t>5.1.</w:t>
      </w:r>
      <w:r w:rsidRPr="00E51A87">
        <w:t xml:space="preserve">1, it is clear that subjects were able to find a difference between the two resolutions irrespective of the device and content. Figure </w:t>
      </w:r>
      <w:r w:rsidR="00D50FEF">
        <w:t>8.2.</w:t>
      </w:r>
      <w:r w:rsidR="009E1614">
        <w:t>5.1.</w:t>
      </w:r>
      <w:r w:rsidRPr="00E51A87">
        <w:t xml:space="preserve">2 shows the difference in the MOS for HMD2 and HMD1 for 4K and FHD resolution. For 4K resolution, HMD1 was slightly preferred over HMD2 for all the contents except content #5. For the FHD resolution, in tendency, the HMD2 was preferred for the contents #1, #3 and #5, but the difference was not significant. For contents #2 and #6, the difference in the MOS is considerable and for content #2 the difference is statistically significant </w:t>
      </w:r>
      <w:r w:rsidRPr="00ED49EA">
        <w:t>[</w:t>
      </w:r>
      <w:r>
        <w:t>6,7</w:t>
      </w:r>
      <w:r w:rsidRPr="00ED49EA">
        <w:t>].</w:t>
      </w:r>
    </w:p>
    <w:p w:rsidR="00C420B1" w:rsidRPr="00E51A87" w:rsidRDefault="00C420B1" w:rsidP="00C420B1">
      <w:r w:rsidRPr="00E51A87">
        <w:t xml:space="preserve">It is interesting to note that video sequence “Project 360” (Content #2) which has the highest amount of motion due to the motion in the content and camera motion provides the least QoE irrespective of the device and resolution. Whereas, the video sequence “Surrounded by Wild Elephants” (Content #6) which has the least motion in the content provides the highest QoE irrespective of device at 4K resolution.  </w:t>
      </w:r>
    </w:p>
    <w:p w:rsidR="00C420B1" w:rsidRDefault="008A40CD" w:rsidP="00C420B1">
      <w:pPr>
        <w:rPr>
          <w:noProof/>
        </w:rPr>
      </w:pPr>
      <w:r>
        <w:rPr>
          <w:noProof/>
          <w:lang w:val="sv-SE" w:eastAsia="sv-SE"/>
        </w:rPr>
        <w:lastRenderedPageBreak/>
        <w:drawing>
          <wp:inline distT="0" distB="0" distL="0" distR="0" wp14:anchorId="7E8DA125" wp14:editId="1A6BF23E">
            <wp:extent cx="5943600" cy="2964180"/>
            <wp:effectExtent l="0" t="0" r="0" b="7620"/>
            <wp:docPr id="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2964180"/>
                    </a:xfrm>
                    <a:prstGeom prst="rect">
                      <a:avLst/>
                    </a:prstGeom>
                    <a:noFill/>
                    <a:ln>
                      <a:noFill/>
                    </a:ln>
                  </pic:spPr>
                </pic:pic>
              </a:graphicData>
            </a:graphic>
          </wp:inline>
        </w:drawing>
      </w:r>
    </w:p>
    <w:p w:rsidR="00C420B1" w:rsidRPr="00E51A87" w:rsidRDefault="00C420B1" w:rsidP="00C420B1">
      <w:pPr>
        <w:jc w:val="center"/>
        <w:rPr>
          <w:b/>
        </w:rPr>
      </w:pPr>
      <w:bookmarkStart w:id="128" w:name="_Ref453974842"/>
      <w:bookmarkStart w:id="129" w:name="_Ref471467540"/>
      <w:r w:rsidRPr="00E51A87">
        <w:rPr>
          <w:b/>
        </w:rPr>
        <w:t xml:space="preserve">Figure </w:t>
      </w:r>
      <w:r w:rsidR="00B30752">
        <w:rPr>
          <w:b/>
        </w:rPr>
        <w:t>8.2</w:t>
      </w:r>
      <w:r w:rsidR="00D50FEF">
        <w:rPr>
          <w:b/>
        </w:rPr>
        <w:t>.</w:t>
      </w:r>
      <w:r w:rsidR="009E1614">
        <w:rPr>
          <w:b/>
        </w:rPr>
        <w:t>5.1.</w:t>
      </w:r>
      <w:r w:rsidRPr="00E51A87">
        <w:rPr>
          <w:b/>
        </w:rPr>
        <w:fldChar w:fldCharType="begin"/>
      </w:r>
      <w:r w:rsidRPr="00E51A87">
        <w:rPr>
          <w:b/>
        </w:rPr>
        <w:instrText xml:space="preserve"> SEQ Figure \* ARABIC </w:instrText>
      </w:r>
      <w:r w:rsidRPr="00E51A87">
        <w:rPr>
          <w:b/>
        </w:rPr>
        <w:fldChar w:fldCharType="separate"/>
      </w:r>
      <w:r w:rsidRPr="00E51A87">
        <w:rPr>
          <w:b/>
          <w:noProof/>
        </w:rPr>
        <w:t>1</w:t>
      </w:r>
      <w:r w:rsidRPr="00E51A87">
        <w:rPr>
          <w:b/>
        </w:rPr>
        <w:fldChar w:fldCharType="end"/>
      </w:r>
      <w:bookmarkEnd w:id="128"/>
      <w:r w:rsidRPr="00E51A87">
        <w:rPr>
          <w:b/>
        </w:rPr>
        <w:t xml:space="preserve">: MOS with CIs obtained for all </w:t>
      </w:r>
      <w:r w:rsidRPr="00E51A87">
        <w:rPr>
          <w:rFonts w:eastAsia="Malgun Gothic"/>
          <w:b/>
          <w:szCs w:val="22"/>
          <w:lang w:eastAsia="ko-KR"/>
        </w:rPr>
        <w:t xml:space="preserve">contents </w:t>
      </w:r>
      <w:r>
        <w:rPr>
          <w:rFonts w:eastAsia="Malgun Gothic"/>
          <w:b/>
          <w:szCs w:val="22"/>
          <w:lang w:eastAsia="ko-KR"/>
        </w:rPr>
        <w:t xml:space="preserve">for </w:t>
      </w:r>
      <w:r w:rsidRPr="00E51A87">
        <w:rPr>
          <w:rFonts w:eastAsia="Malgun Gothic"/>
          <w:b/>
          <w:szCs w:val="22"/>
          <w:lang w:eastAsia="ko-KR"/>
        </w:rPr>
        <w:t xml:space="preserve">different </w:t>
      </w:r>
      <w:r w:rsidRPr="00E51A87">
        <w:rPr>
          <w:b/>
        </w:rPr>
        <w:t>devices and resolutions</w:t>
      </w:r>
      <w:bookmarkEnd w:id="129"/>
      <w:r w:rsidRPr="00E51A87">
        <w:rPr>
          <w:b/>
        </w:rPr>
        <w:t xml:space="preserve"> [6,7</w:t>
      </w:r>
      <w:r w:rsidRPr="00E51A87">
        <w:rPr>
          <w:b/>
          <w:szCs w:val="22"/>
        </w:rPr>
        <w:t>]</w:t>
      </w:r>
      <w:r w:rsidRPr="00E51A87">
        <w:rPr>
          <w:b/>
        </w:rPr>
        <w:t xml:space="preserve">. </w:t>
      </w:r>
    </w:p>
    <w:p w:rsidR="00C420B1" w:rsidRPr="00E51A87" w:rsidRDefault="00C420B1" w:rsidP="00C420B1">
      <w:r w:rsidRPr="00E51A87">
        <w:t xml:space="preserve">A one-way ANOVA was carried out on the individual ratings to analyze the impact of the resolution, device, and content on the users’ judgements. Results show that content and resolution have a significant impact on the users’ ratings with all p - values &lt; 0.01, whereas the device has a slight but non-significant effect (p = 0.07) </w:t>
      </w:r>
      <w:r w:rsidRPr="00ED49EA">
        <w:t>[</w:t>
      </w:r>
      <w:r>
        <w:t>6,7</w:t>
      </w:r>
      <w:r w:rsidRPr="00ED49EA">
        <w:t>].</w:t>
      </w:r>
    </w:p>
    <w:p w:rsidR="00C420B1" w:rsidRPr="009262B5" w:rsidRDefault="00B30752" w:rsidP="00C420B1">
      <w:pPr>
        <w:pStyle w:val="Heading4"/>
        <w:rPr>
          <w:lang w:val="en-US"/>
        </w:rPr>
      </w:pPr>
      <w:bookmarkStart w:id="130" w:name="_Toc536690267"/>
      <w:r>
        <w:rPr>
          <w:lang w:val="en-US"/>
        </w:rPr>
        <w:t>8</w:t>
      </w:r>
      <w:r w:rsidR="00C420B1">
        <w:rPr>
          <w:lang w:val="en-US"/>
        </w:rPr>
        <w:t>.2.5.2</w:t>
      </w:r>
      <w:r w:rsidR="00C420B1">
        <w:rPr>
          <w:lang w:val="en-US"/>
        </w:rPr>
        <w:tab/>
      </w:r>
      <w:r w:rsidR="00C420B1" w:rsidRPr="009262B5">
        <w:rPr>
          <w:lang w:val="en-US"/>
        </w:rPr>
        <w:t>Assessment of simulator sickness</w:t>
      </w:r>
      <w:bookmarkEnd w:id="130"/>
    </w:p>
    <w:p w:rsidR="00C420B1" w:rsidRDefault="00C420B1" w:rsidP="00C420B1">
      <w:pPr>
        <w:jc w:val="both"/>
        <w:rPr>
          <w:lang w:val="en-CA"/>
        </w:rPr>
      </w:pPr>
      <w:r w:rsidRPr="00722255">
        <w:rPr>
          <w:lang w:val="en-CA"/>
        </w:rPr>
        <w:t xml:space="preserve">While watching the 360° videos in HMD, users may experience symptoms of simulator sickness. Therefore, assessing the simulator sickness is </w:t>
      </w:r>
      <w:r>
        <w:rPr>
          <w:lang w:val="en-CA"/>
        </w:rPr>
        <w:t>a relevant additional</w:t>
      </w:r>
      <w:r w:rsidRPr="00722255">
        <w:rPr>
          <w:lang w:val="en-CA"/>
        </w:rPr>
        <w:t xml:space="preserve"> step. </w:t>
      </w:r>
      <w:r w:rsidRPr="002E6849">
        <w:rPr>
          <w:lang w:val="en-CA"/>
        </w:rPr>
        <w:t>Simulator sickness is a sub-category of motion sickness</w:t>
      </w:r>
      <w:r>
        <w:rPr>
          <w:lang w:val="en-CA"/>
        </w:rPr>
        <w:t xml:space="preserve"> </w:t>
      </w:r>
      <w:r w:rsidRPr="002E6849">
        <w:rPr>
          <w:lang w:val="en-CA"/>
        </w:rPr>
        <w:t>and symptoms comprise fatigue, sweating, vertigo, nausea,</w:t>
      </w:r>
      <w:r>
        <w:rPr>
          <w:lang w:val="en-CA"/>
        </w:rPr>
        <w:t xml:space="preserve"> etc.  </w:t>
      </w:r>
    </w:p>
    <w:p w:rsidR="00C420B1" w:rsidRDefault="00C420B1" w:rsidP="00C420B1">
      <w:pPr>
        <w:jc w:val="both"/>
        <w:rPr>
          <w:lang w:val="en-CA"/>
        </w:rPr>
      </w:pPr>
    </w:p>
    <w:p w:rsidR="00C420B1" w:rsidRDefault="008A40CD" w:rsidP="00C420B1">
      <w:r>
        <w:rPr>
          <w:noProof/>
          <w:lang w:val="sv-SE" w:eastAsia="sv-SE"/>
        </w:rPr>
        <w:drawing>
          <wp:inline distT="0" distB="0" distL="0" distR="0" wp14:anchorId="701FB318" wp14:editId="0B2680AE">
            <wp:extent cx="5943600" cy="2583180"/>
            <wp:effectExtent l="0" t="0" r="0" b="7620"/>
            <wp:docPr id="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2583180"/>
                    </a:xfrm>
                    <a:prstGeom prst="rect">
                      <a:avLst/>
                    </a:prstGeom>
                    <a:noFill/>
                    <a:ln>
                      <a:noFill/>
                    </a:ln>
                  </pic:spPr>
                </pic:pic>
              </a:graphicData>
            </a:graphic>
          </wp:inline>
        </w:drawing>
      </w:r>
    </w:p>
    <w:p w:rsidR="00C420B1" w:rsidRDefault="00C420B1" w:rsidP="00C420B1">
      <w:pPr>
        <w:jc w:val="center"/>
      </w:pPr>
      <w:r w:rsidRPr="00810444">
        <w:t xml:space="preserve">Figure </w:t>
      </w:r>
      <w:r w:rsidR="00B30752">
        <w:t>8.2</w:t>
      </w:r>
      <w:r w:rsidR="00D50FEF">
        <w:t>.</w:t>
      </w:r>
      <w:r w:rsidR="009E1614">
        <w:t>5.2.</w:t>
      </w:r>
      <w:r w:rsidRPr="00810444">
        <w:t>2</w:t>
      </w:r>
      <w:r>
        <w:t>:</w:t>
      </w:r>
      <w:r w:rsidRPr="00810444">
        <w:t xml:space="preserve"> Difference in the MOS </w:t>
      </w:r>
      <w:r>
        <w:t xml:space="preserve">for all </w:t>
      </w:r>
      <w:r>
        <w:rPr>
          <w:rFonts w:eastAsia="Malgun Gothic"/>
          <w:szCs w:val="22"/>
          <w:lang w:eastAsia="ko-KR"/>
        </w:rPr>
        <w:t xml:space="preserve">contents </w:t>
      </w:r>
      <w:r w:rsidRPr="00810444">
        <w:t>between devices for different resolutions</w:t>
      </w:r>
      <w:r>
        <w:t xml:space="preserve"> [6,7</w:t>
      </w:r>
      <w:r>
        <w:rPr>
          <w:szCs w:val="22"/>
        </w:rPr>
        <w:t>]</w:t>
      </w:r>
      <w:r w:rsidRPr="00810444">
        <w:t>.</w:t>
      </w:r>
    </w:p>
    <w:p w:rsidR="00C420B1" w:rsidRPr="00E51A87" w:rsidRDefault="00C420B1" w:rsidP="00C420B1">
      <w:r w:rsidRPr="00ED49EA">
        <w:t>[</w:t>
      </w:r>
      <w:r>
        <w:t>6,10</w:t>
      </w:r>
      <w:r w:rsidRPr="00ED49EA">
        <w:t xml:space="preserve">]. </w:t>
      </w:r>
      <w:r w:rsidRPr="00E51A87">
        <w:t xml:space="preserve">The most popular Questionnaire for assessing the simulator sickness is Simulator Sickness Questionnaire (SSQ) published in 1993 </w:t>
      </w:r>
      <w:r w:rsidRPr="00ED49EA">
        <w:t>[</w:t>
      </w:r>
      <w:r>
        <w:t>10</w:t>
      </w:r>
      <w:r w:rsidRPr="00ED49EA">
        <w:t xml:space="preserve">], </w:t>
      </w:r>
      <w:r w:rsidRPr="00E51A87">
        <w:t>which we used for our experiment.</w:t>
      </w:r>
    </w:p>
    <w:p w:rsidR="00C420B1" w:rsidRPr="00E51A87" w:rsidRDefault="00C420B1" w:rsidP="00C420B1">
      <w:r w:rsidRPr="00E51A87">
        <w:t xml:space="preserve">SSQ was derived from the motion sickness questionnaire (MSQ) </w:t>
      </w:r>
      <w:r w:rsidRPr="00ED49EA">
        <w:t>[</w:t>
      </w:r>
      <w:r>
        <w:t>10</w:t>
      </w:r>
      <w:r w:rsidRPr="00ED49EA">
        <w:t xml:space="preserve">], </w:t>
      </w:r>
      <w:r w:rsidRPr="00E51A87">
        <w:t xml:space="preserve">selecting 16 out of the original 28 symptoms for analysis. These symptoms are further classified into three sub-categories: nausea (N), oculomotor (O), and disorientation (D). Not all 16 symptoms are used for calculating N, O, D, and unit weights are assigned in each </w:t>
      </w:r>
      <w:r w:rsidRPr="00E51A87">
        <w:lastRenderedPageBreak/>
        <w:t>category. For obtaining the scores, a 4-point scale (0, 1, 2, 3) is used and weighted values are added to get the scores for each category. N, O, D, and Total Score (TS) are then calculated using the method shown in [</w:t>
      </w:r>
      <w:r>
        <w:t>10</w:t>
      </w:r>
      <w:r w:rsidRPr="00ED49EA">
        <w:t>].</w:t>
      </w:r>
    </w:p>
    <w:p w:rsidR="00C420B1" w:rsidRPr="00E51A87" w:rsidRDefault="00C420B1" w:rsidP="00C420B1">
      <w:r w:rsidRPr="00E51A87">
        <w:t xml:space="preserve">From Fig. </w:t>
      </w:r>
      <w:r w:rsidR="00B30752">
        <w:t>8.2</w:t>
      </w:r>
      <w:r w:rsidR="00D50FEF">
        <w:t>.</w:t>
      </w:r>
      <w:r w:rsidR="009E1614">
        <w:t>5.2.</w:t>
      </w:r>
      <w:r w:rsidRPr="00E51A87">
        <w:t>3 it is clear that for HMD1 for 4K resolution, content 2 leads to the highest simulator sickness scores. It is worth to note that content 2 lead to the lowest quality scores. Inversely, content 6 has the lowest simulator sickness scores and the highest QoE. For HMD2 for FHD resolution, content 2 lead to the highest simulator sickness scores among all devices and resolutions as well, and was judged to have the lowest quality among all devices and resolutions. These observations indicate that simulator sickness interacts with quality when 360° videos are watched in HMDs, or may be the cause for lower quality scores.</w:t>
      </w:r>
    </w:p>
    <w:p w:rsidR="00C420B1" w:rsidRPr="004C2D5B" w:rsidRDefault="008A40CD" w:rsidP="00C420B1">
      <w:pPr>
        <w:jc w:val="both"/>
        <w:rPr>
          <w:lang w:val="en-CA"/>
        </w:rPr>
      </w:pPr>
      <w:r>
        <w:rPr>
          <w:noProof/>
          <w:lang w:val="sv-SE" w:eastAsia="sv-SE"/>
        </w:rPr>
        <w:drawing>
          <wp:inline distT="0" distB="0" distL="0" distR="0" wp14:anchorId="2F87A478" wp14:editId="01BD4E76">
            <wp:extent cx="5943600" cy="2202180"/>
            <wp:effectExtent l="0" t="0" r="0" b="762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2202180"/>
                    </a:xfrm>
                    <a:prstGeom prst="rect">
                      <a:avLst/>
                    </a:prstGeom>
                    <a:noFill/>
                    <a:ln>
                      <a:noFill/>
                    </a:ln>
                  </pic:spPr>
                </pic:pic>
              </a:graphicData>
            </a:graphic>
          </wp:inline>
        </w:drawing>
      </w:r>
    </w:p>
    <w:p w:rsidR="00C420B1" w:rsidRPr="00751AEE" w:rsidRDefault="00C420B1" w:rsidP="00C420B1">
      <w:pPr>
        <w:jc w:val="center"/>
        <w:rPr>
          <w:rFonts w:ascii="NimbusRomNo9L-Regu" w:hAnsi="NimbusRomNo9L-Regu" w:cs="NimbusRomNo9L-Regu"/>
        </w:rPr>
      </w:pPr>
      <w:r w:rsidRPr="00324492">
        <w:rPr>
          <w:rFonts w:eastAsia="Malgun Gothic"/>
          <w:szCs w:val="22"/>
          <w:lang w:eastAsia="ko-KR"/>
        </w:rPr>
        <w:t xml:space="preserve">Figure </w:t>
      </w:r>
      <w:r w:rsidR="00B30752">
        <w:rPr>
          <w:rFonts w:eastAsia="Malgun Gothic"/>
          <w:szCs w:val="22"/>
          <w:lang w:eastAsia="ko-KR"/>
        </w:rPr>
        <w:t>8.2</w:t>
      </w:r>
      <w:r w:rsidR="00D50FEF">
        <w:rPr>
          <w:rFonts w:eastAsia="Malgun Gothic"/>
          <w:szCs w:val="22"/>
          <w:lang w:eastAsia="ko-KR"/>
        </w:rPr>
        <w:t>.</w:t>
      </w:r>
      <w:r w:rsidR="009E1614">
        <w:rPr>
          <w:rFonts w:eastAsia="Malgun Gothic"/>
          <w:szCs w:val="22"/>
          <w:lang w:eastAsia="ko-KR"/>
        </w:rPr>
        <w:t>5.2.</w:t>
      </w:r>
      <w:r w:rsidRPr="00324492">
        <w:rPr>
          <w:rFonts w:eastAsia="Malgun Gothic"/>
          <w:szCs w:val="22"/>
          <w:lang w:eastAsia="ko-KR"/>
        </w:rPr>
        <w:t>3. Simulator Sickness Scores fo</w:t>
      </w:r>
      <w:r>
        <w:rPr>
          <w:rFonts w:eastAsia="Malgun Gothic"/>
          <w:szCs w:val="22"/>
          <w:lang w:eastAsia="ko-KR"/>
        </w:rPr>
        <w:t>r all contents for different devices and resolutions [6,7</w:t>
      </w:r>
      <w:r>
        <w:rPr>
          <w:szCs w:val="22"/>
        </w:rPr>
        <w:t>]</w:t>
      </w:r>
      <w:r>
        <w:rPr>
          <w:rFonts w:ascii="NimbusRomNo9L-Regu" w:hAnsi="NimbusRomNo9L-Regu" w:cs="NimbusRomNo9L-Regu"/>
        </w:rPr>
        <w:t>.</w:t>
      </w:r>
    </w:p>
    <w:p w:rsidR="00C420B1" w:rsidRDefault="00C420B1" w:rsidP="00C420B1">
      <w:r w:rsidRPr="00E51A87">
        <w:t xml:space="preserve">In order to find the influence of resolution on the simulator sickness scores, the difference between the simulator sickness scores of 4K and FHD have been computed for HMD1 and HMD2, as shown in Figure </w:t>
      </w:r>
      <w:r w:rsidR="00B30752">
        <w:t>8.2</w:t>
      </w:r>
      <w:r w:rsidR="00D50FEF">
        <w:t>.</w:t>
      </w:r>
      <w:r w:rsidR="009E1614">
        <w:t>5.2.</w:t>
      </w:r>
      <w:r w:rsidRPr="00E51A87">
        <w:t>4. It can be seen from the graph that – in case of HMD1– users are generally more prone to simulator sickness in FHD resolution as co</w:t>
      </w:r>
      <w:r>
        <w:t>mpared</w:t>
      </w:r>
      <w:r w:rsidRPr="00024E7B">
        <w:t xml:space="preserve"> to 4K resolution. For </w:t>
      </w:r>
      <w:r>
        <w:t>HMD2</w:t>
      </w:r>
      <w:r w:rsidRPr="00024E7B">
        <w:t>, contents 3 and 6 show slightly lower simulator sickness scores for FHD</w:t>
      </w:r>
      <w:r>
        <w:t xml:space="preserve"> [6,7</w:t>
      </w:r>
      <w:r w:rsidRPr="00ED49EA">
        <w:t>]</w:t>
      </w:r>
      <w:r w:rsidRPr="00024E7B">
        <w:t>.</w:t>
      </w:r>
    </w:p>
    <w:p w:rsidR="00C420B1" w:rsidRPr="00E51A87" w:rsidRDefault="00C420B1" w:rsidP="00C420B1">
      <w:r>
        <w:t xml:space="preserve">An </w:t>
      </w:r>
      <w:r w:rsidRPr="00024E7B">
        <w:t xml:space="preserve">ANOVA </w:t>
      </w:r>
      <w:r>
        <w:t>was</w:t>
      </w:r>
      <w:r w:rsidRPr="00E51A87">
        <w:t xml:space="preserve"> carried out on the Total Score of simulator sickness with content, resolution and gender as factors. Res</w:t>
      </w:r>
      <w:r w:rsidRPr="00A06349">
        <w:t>ults indicate that content, resolution and gender</w:t>
      </w:r>
      <w:r>
        <w:t xml:space="preserve"> </w:t>
      </w:r>
      <w:r w:rsidRPr="008E68F3">
        <w:t>as random factors.</w:t>
      </w:r>
      <w:r>
        <w:t xml:space="preserve"> </w:t>
      </w:r>
      <w:r w:rsidRPr="00E51A87">
        <w:t>Res</w:t>
      </w:r>
      <w:r w:rsidRPr="00A06349">
        <w:t xml:space="preserve">ults indicate that content, resolution and gender have </w:t>
      </w:r>
      <w:r>
        <w:t xml:space="preserve">a </w:t>
      </w:r>
      <w:r w:rsidRPr="00A06349">
        <w:t>significant impact on the sim</w:t>
      </w:r>
      <w:r w:rsidRPr="00722255">
        <w:t>ulator sickness scores with all p-values &lt; 0.01.</w:t>
      </w:r>
    </w:p>
    <w:p w:rsidR="00C420B1" w:rsidRDefault="008A40CD" w:rsidP="00C420B1">
      <w:pPr>
        <w:jc w:val="both"/>
        <w:rPr>
          <w:noProof/>
        </w:rPr>
      </w:pPr>
      <w:r>
        <w:rPr>
          <w:noProof/>
          <w:lang w:val="sv-SE" w:eastAsia="sv-SE"/>
        </w:rPr>
        <w:drawing>
          <wp:inline distT="0" distB="0" distL="0" distR="0" wp14:anchorId="211B770F" wp14:editId="35B33B30">
            <wp:extent cx="5935980" cy="1866900"/>
            <wp:effectExtent l="0" t="0" r="7620" b="0"/>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5980" cy="1866900"/>
                    </a:xfrm>
                    <a:prstGeom prst="rect">
                      <a:avLst/>
                    </a:prstGeom>
                    <a:noFill/>
                    <a:ln>
                      <a:noFill/>
                    </a:ln>
                  </pic:spPr>
                </pic:pic>
              </a:graphicData>
            </a:graphic>
          </wp:inline>
        </w:drawing>
      </w:r>
    </w:p>
    <w:p w:rsidR="00C420B1" w:rsidRDefault="00C420B1" w:rsidP="00C420B1">
      <w:pPr>
        <w:jc w:val="center"/>
        <w:rPr>
          <w:rFonts w:eastAsia="Malgun Gothic"/>
          <w:szCs w:val="22"/>
          <w:lang w:eastAsia="ko-KR"/>
        </w:rPr>
      </w:pPr>
      <w:r w:rsidRPr="00324492">
        <w:rPr>
          <w:rFonts w:eastAsia="Malgun Gothic"/>
          <w:szCs w:val="22"/>
          <w:lang w:eastAsia="ko-KR"/>
        </w:rPr>
        <w:t xml:space="preserve">Figure </w:t>
      </w:r>
      <w:r w:rsidR="00B30752">
        <w:rPr>
          <w:rFonts w:eastAsia="Malgun Gothic"/>
          <w:szCs w:val="22"/>
          <w:lang w:eastAsia="ko-KR"/>
        </w:rPr>
        <w:t>8.2</w:t>
      </w:r>
      <w:r w:rsidR="00D50FEF">
        <w:rPr>
          <w:rFonts w:eastAsia="Malgun Gothic"/>
          <w:szCs w:val="22"/>
          <w:lang w:eastAsia="ko-KR"/>
        </w:rPr>
        <w:t>.</w:t>
      </w:r>
      <w:r w:rsidR="009E1614">
        <w:rPr>
          <w:rFonts w:eastAsia="Malgun Gothic"/>
          <w:szCs w:val="22"/>
          <w:lang w:eastAsia="ko-KR"/>
        </w:rPr>
        <w:t>5.2.</w:t>
      </w:r>
      <w:r w:rsidRPr="00324492">
        <w:rPr>
          <w:rFonts w:eastAsia="Malgun Gothic"/>
          <w:szCs w:val="22"/>
          <w:lang w:eastAsia="ko-KR"/>
        </w:rPr>
        <w:t>4</w:t>
      </w:r>
      <w:r>
        <w:rPr>
          <w:rFonts w:eastAsia="Malgun Gothic"/>
          <w:szCs w:val="22"/>
          <w:lang w:eastAsia="ko-KR"/>
        </w:rPr>
        <w:t xml:space="preserve">: </w:t>
      </w:r>
      <w:r w:rsidRPr="00324492">
        <w:rPr>
          <w:rFonts w:eastAsia="Malgun Gothic"/>
          <w:szCs w:val="22"/>
          <w:lang w:eastAsia="ko-KR"/>
        </w:rPr>
        <w:t xml:space="preserve">Difference in Simulator Sickness Scores </w:t>
      </w:r>
      <w:r>
        <w:rPr>
          <w:rFonts w:eastAsia="Malgun Gothic"/>
          <w:szCs w:val="22"/>
          <w:lang w:eastAsia="ko-KR"/>
        </w:rPr>
        <w:t>for all contents comparing 4K and FHD</w:t>
      </w:r>
      <w:r w:rsidRPr="00324492">
        <w:rPr>
          <w:rFonts w:eastAsia="Malgun Gothic"/>
          <w:szCs w:val="22"/>
          <w:lang w:eastAsia="ko-KR"/>
        </w:rPr>
        <w:t xml:space="preserve"> [</w:t>
      </w:r>
      <w:r>
        <w:rPr>
          <w:rFonts w:eastAsia="Malgun Gothic"/>
          <w:szCs w:val="22"/>
          <w:lang w:eastAsia="ko-KR"/>
        </w:rPr>
        <w:t>10</w:t>
      </w:r>
      <w:r w:rsidRPr="00324492">
        <w:rPr>
          <w:rFonts w:eastAsia="Malgun Gothic"/>
          <w:szCs w:val="22"/>
          <w:lang w:eastAsia="ko-KR"/>
        </w:rPr>
        <w:t>].</w:t>
      </w:r>
    </w:p>
    <w:p w:rsidR="00C420B1" w:rsidRDefault="00C420B1" w:rsidP="00C420B1">
      <w:pPr>
        <w:jc w:val="center"/>
        <w:rPr>
          <w:rFonts w:ascii="NimbusRomNo9L-Regu" w:hAnsi="NimbusRomNo9L-Regu" w:cs="NimbusRomNo9L-Regu"/>
        </w:rPr>
      </w:pPr>
    </w:p>
    <w:p w:rsidR="00C420B1" w:rsidRPr="009262B5" w:rsidRDefault="00B30752" w:rsidP="00C420B1">
      <w:pPr>
        <w:pStyle w:val="Heading3"/>
        <w:rPr>
          <w:lang w:val="en-US"/>
        </w:rPr>
      </w:pPr>
      <w:bookmarkStart w:id="131" w:name="_Toc536690268"/>
      <w:r>
        <w:rPr>
          <w:lang w:val="en-US"/>
        </w:rPr>
        <w:t>8</w:t>
      </w:r>
      <w:r w:rsidR="00C420B1">
        <w:rPr>
          <w:lang w:val="en-US"/>
        </w:rPr>
        <w:t>.2.6</w:t>
      </w:r>
      <w:r w:rsidR="00C420B1">
        <w:rPr>
          <w:lang w:val="en-US"/>
        </w:rPr>
        <w:tab/>
        <w:t>Summary</w:t>
      </w:r>
      <w:bookmarkEnd w:id="131"/>
    </w:p>
    <w:p w:rsidR="00C420B1" w:rsidRPr="00E51A87" w:rsidRDefault="00C420B1" w:rsidP="00C420B1">
      <w:r w:rsidRPr="00E51A87">
        <w:t>In this</w:t>
      </w:r>
      <w:r w:rsidR="00D63120">
        <w:t xml:space="preserve"> clause</w:t>
      </w:r>
      <w:r w:rsidRPr="00E51A87">
        <w:t xml:space="preserve"> the influence of resolutions, camera motion, motion in the content, and simulator sickness on QoE</w:t>
      </w:r>
      <w:r w:rsidR="00D63120">
        <w:t xml:space="preserve"> have been investigated</w:t>
      </w:r>
      <w:r w:rsidRPr="00E51A87">
        <w:t xml:space="preserve">. Results show that 4K/UHD provides better QoE as compared to FHD resolution. In addition, </w:t>
      </w:r>
      <w:r w:rsidR="00D63120">
        <w:t>is has been</w:t>
      </w:r>
      <w:r w:rsidRPr="00E51A87">
        <w:t xml:space="preserve"> shown that camera motion and motion in the content interacts with the QoE. Simulator sickness has also an impact on the QoE and vice-versa. Content that has the lowest simulator sickness scores provides the maximum QoE to the users and vice-versa.    </w:t>
      </w:r>
    </w:p>
    <w:p w:rsidR="00E70BAE" w:rsidRDefault="00C420B1" w:rsidP="00C420B1">
      <w:r w:rsidRPr="00E51A87">
        <w:lastRenderedPageBreak/>
        <w:t>Hence it is essential to include detection of features for camera motion and motion in the content for deriving metrics that help to estimate simulator sickness and consequently the influence of simulator sickness on the VR QoE.</w:t>
      </w:r>
    </w:p>
    <w:p w:rsidR="00E70BAE" w:rsidRDefault="00B30752" w:rsidP="005B045C">
      <w:pPr>
        <w:pStyle w:val="Heading1"/>
      </w:pPr>
      <w:bookmarkStart w:id="132" w:name="_Toc495605963"/>
      <w:bookmarkStart w:id="133" w:name="_Toc495606054"/>
      <w:bookmarkStart w:id="134" w:name="_Toc536690269"/>
      <w:r>
        <w:rPr>
          <w:lang w:eastAsia="zh-CN"/>
        </w:rPr>
        <w:t>9</w:t>
      </w:r>
      <w:r w:rsidR="0092100A">
        <w:tab/>
      </w:r>
      <w:r w:rsidR="005B045C">
        <w:t xml:space="preserve">Transmission impact on </w:t>
      </w:r>
      <w:r w:rsidR="00B93B38">
        <w:t xml:space="preserve">VR </w:t>
      </w:r>
      <w:r w:rsidR="00FD621C">
        <w:t>QoE</w:t>
      </w:r>
      <w:bookmarkEnd w:id="132"/>
      <w:bookmarkEnd w:id="133"/>
      <w:bookmarkEnd w:id="134"/>
    </w:p>
    <w:p w:rsidR="00202DAF" w:rsidRPr="004D3578" w:rsidRDefault="00B30752" w:rsidP="00202DAF">
      <w:pPr>
        <w:pStyle w:val="Heading2"/>
      </w:pPr>
      <w:bookmarkStart w:id="135" w:name="_Toc495605964"/>
      <w:bookmarkStart w:id="136" w:name="_Toc495606055"/>
      <w:bookmarkStart w:id="137" w:name="_Toc536690270"/>
      <w:r>
        <w:rPr>
          <w:lang w:eastAsia="zh-CN"/>
        </w:rPr>
        <w:t>9</w:t>
      </w:r>
      <w:r w:rsidR="00202DAF" w:rsidRPr="004D3578">
        <w:t>.1</w:t>
      </w:r>
      <w:r w:rsidR="00202DAF" w:rsidRPr="004D3578">
        <w:tab/>
      </w:r>
      <w:r w:rsidR="00202DAF">
        <w:t>Introduction</w:t>
      </w:r>
      <w:bookmarkEnd w:id="135"/>
      <w:bookmarkEnd w:id="136"/>
      <w:bookmarkEnd w:id="137"/>
    </w:p>
    <w:p w:rsidR="00B562B6" w:rsidRPr="002645A4" w:rsidRDefault="00B562B6" w:rsidP="00B562B6">
      <w:r w:rsidRPr="002645A4">
        <w:t xml:space="preserve">There are many similarities between VR and traditional streaming in terms of transmission impact on user experience. And </w:t>
      </w:r>
      <w:r>
        <w:t xml:space="preserve">some of </w:t>
      </w:r>
      <w:r w:rsidRPr="002645A4">
        <w:t xml:space="preserve">the QoE metrics defined in TS26.247 </w:t>
      </w:r>
      <w:r>
        <w:t>could be directly applied for</w:t>
      </w:r>
      <w:r w:rsidRPr="002645A4">
        <w:t xml:space="preserve"> VR service. And of course new QoE metrics are also possible considering specific properties of VR service. All the transmission impact information could be collected by OP1 and OP2 of the reference model</w:t>
      </w:r>
      <w:r>
        <w:t xml:space="preserve"> </w:t>
      </w:r>
      <w:r>
        <w:rPr>
          <w:lang w:val="en-US" w:eastAsia="zh-CN"/>
        </w:rPr>
        <w:t>described in Section 6.1</w:t>
      </w:r>
      <w:r>
        <w:t>.</w:t>
      </w:r>
    </w:p>
    <w:p w:rsidR="00B562B6" w:rsidRDefault="00B30752" w:rsidP="00B562B6">
      <w:pPr>
        <w:pStyle w:val="Heading2"/>
        <w:rPr>
          <w:lang w:eastAsia="zh-CN"/>
        </w:rPr>
      </w:pPr>
      <w:bookmarkStart w:id="138" w:name="_Toc536690271"/>
      <w:r>
        <w:rPr>
          <w:lang w:eastAsia="zh-CN"/>
        </w:rPr>
        <w:t>9</w:t>
      </w:r>
      <w:r w:rsidR="00B562B6">
        <w:rPr>
          <w:lang w:eastAsia="zh-CN"/>
        </w:rPr>
        <w:t>.2</w:t>
      </w:r>
      <w:r w:rsidR="00B562B6">
        <w:rPr>
          <w:lang w:eastAsia="zh-CN"/>
        </w:rPr>
        <w:tab/>
        <w:t>QoE metrics relevant with network transmission</w:t>
      </w:r>
      <w:bookmarkEnd w:id="138"/>
    </w:p>
    <w:p w:rsidR="00B562B6" w:rsidRPr="00EB1275" w:rsidRDefault="00B30752" w:rsidP="00CE68E1">
      <w:pPr>
        <w:pStyle w:val="Heading3"/>
        <w:rPr>
          <w:lang w:eastAsia="zh-CN"/>
        </w:rPr>
      </w:pPr>
      <w:bookmarkStart w:id="139" w:name="_Toc536690272"/>
      <w:r>
        <w:rPr>
          <w:lang w:eastAsia="zh-CN"/>
        </w:rPr>
        <w:t>9</w:t>
      </w:r>
      <w:r w:rsidR="00B562B6" w:rsidRPr="00F90B1A">
        <w:rPr>
          <w:lang w:eastAsia="zh-CN"/>
        </w:rPr>
        <w:t>.2.1</w:t>
      </w:r>
      <w:r w:rsidR="00B562B6" w:rsidRPr="00F90B1A">
        <w:rPr>
          <w:lang w:eastAsia="zh-CN"/>
        </w:rPr>
        <w:tab/>
        <w:t>Average Throughput</w:t>
      </w:r>
      <w:bookmarkEnd w:id="139"/>
    </w:p>
    <w:p w:rsidR="00B562B6" w:rsidRPr="00CC1F51" w:rsidRDefault="00B562B6" w:rsidP="00B562B6">
      <w:r>
        <w:t>Section 10.2.4 in [</w:t>
      </w:r>
      <w:r w:rsidR="007361A2">
        <w:t>3</w:t>
      </w:r>
      <w:r>
        <w:t xml:space="preserve">] defines the metric for average throughput information. This information could be observed by OP1 of the reference model. </w:t>
      </w:r>
    </w:p>
    <w:p w:rsidR="00B562B6" w:rsidRDefault="00B30752" w:rsidP="00CE68E1">
      <w:pPr>
        <w:pStyle w:val="Heading3"/>
        <w:rPr>
          <w:lang w:eastAsia="zh-CN"/>
        </w:rPr>
      </w:pPr>
      <w:bookmarkStart w:id="140" w:name="_Toc536690273"/>
      <w:r>
        <w:rPr>
          <w:lang w:eastAsia="zh-CN"/>
        </w:rPr>
        <w:t>9</w:t>
      </w:r>
      <w:r w:rsidR="00B562B6" w:rsidRPr="00F90B1A">
        <w:rPr>
          <w:lang w:eastAsia="zh-CN"/>
        </w:rPr>
        <w:t>.2.</w:t>
      </w:r>
      <w:r w:rsidR="00B562B6">
        <w:rPr>
          <w:lang w:eastAsia="zh-CN"/>
        </w:rPr>
        <w:t>2</w:t>
      </w:r>
      <w:r w:rsidR="00B562B6" w:rsidRPr="00F90B1A">
        <w:rPr>
          <w:lang w:eastAsia="zh-CN"/>
        </w:rPr>
        <w:tab/>
      </w:r>
      <w:r w:rsidR="00B562B6">
        <w:rPr>
          <w:lang w:eastAsia="zh-CN"/>
        </w:rPr>
        <w:t>Buffer Level</w:t>
      </w:r>
      <w:bookmarkEnd w:id="140"/>
    </w:p>
    <w:p w:rsidR="00B562B6" w:rsidRPr="00C04DD3" w:rsidRDefault="00B562B6" w:rsidP="00B562B6">
      <w:r w:rsidRPr="005E70E9">
        <w:t>Annex D.4.5 in ISO/IEC 23009-1 [4]</w:t>
      </w:r>
      <w:r w:rsidRPr="00CC1F51">
        <w:t xml:space="preserve"> defines the metric</w:t>
      </w:r>
      <w:r>
        <w:t>s for</w:t>
      </w:r>
      <w:r w:rsidRPr="00CC1F51">
        <w:t xml:space="preserve"> buffer level status events.</w:t>
      </w:r>
      <w:r w:rsidRPr="009D0695">
        <w:t xml:space="preserve"> </w:t>
      </w:r>
      <w:r>
        <w:t>This information could be observed by OP1 of the reference model.</w:t>
      </w:r>
    </w:p>
    <w:p w:rsidR="00B562B6" w:rsidRDefault="00B30752" w:rsidP="00CE68E1">
      <w:pPr>
        <w:pStyle w:val="Heading3"/>
        <w:rPr>
          <w:lang w:eastAsia="zh-CN"/>
        </w:rPr>
      </w:pPr>
      <w:bookmarkStart w:id="141" w:name="_Toc536690274"/>
      <w:r>
        <w:rPr>
          <w:lang w:eastAsia="zh-CN"/>
        </w:rPr>
        <w:t>9</w:t>
      </w:r>
      <w:r w:rsidR="00B562B6" w:rsidRPr="00F90B1A">
        <w:rPr>
          <w:lang w:eastAsia="zh-CN"/>
        </w:rPr>
        <w:t>.2.</w:t>
      </w:r>
      <w:r w:rsidR="00B562B6">
        <w:rPr>
          <w:lang w:eastAsia="zh-CN"/>
        </w:rPr>
        <w:t>3</w:t>
      </w:r>
      <w:r w:rsidR="00B562B6" w:rsidRPr="00F90B1A">
        <w:rPr>
          <w:lang w:eastAsia="zh-CN"/>
        </w:rPr>
        <w:tab/>
      </w:r>
      <w:r w:rsidR="00B562B6">
        <w:rPr>
          <w:lang w:eastAsia="zh-CN"/>
        </w:rPr>
        <w:t>Play List</w:t>
      </w:r>
      <w:bookmarkEnd w:id="141"/>
    </w:p>
    <w:p w:rsidR="009D60D7" w:rsidRDefault="00B562B6" w:rsidP="00B562B6">
      <w:r>
        <w:rPr>
          <w:lang w:eastAsia="zh-CN"/>
        </w:rPr>
        <w:t>Section 10.2.7 in [</w:t>
      </w:r>
      <w:r w:rsidR="007361A2">
        <w:rPr>
          <w:lang w:eastAsia="zh-CN"/>
        </w:rPr>
        <w:t>3</w:t>
      </w:r>
      <w:r>
        <w:rPr>
          <w:lang w:eastAsia="zh-CN"/>
        </w:rPr>
        <w:t xml:space="preserve">] defines the metrics for event that may happen due to user action, the end of the content or a permanent failure. </w:t>
      </w:r>
      <w:r>
        <w:t>This information could be observed by OP1, OP2, OP3 and OP4 of the reference model</w:t>
      </w:r>
      <w:r w:rsidR="00B86978">
        <w:t>.</w:t>
      </w:r>
    </w:p>
    <w:p w:rsidR="0038633D" w:rsidRDefault="00B30752" w:rsidP="0038633D">
      <w:pPr>
        <w:pStyle w:val="Heading3"/>
        <w:rPr>
          <w:lang w:eastAsia="zh-CN"/>
        </w:rPr>
      </w:pPr>
      <w:bookmarkStart w:id="142" w:name="_Toc536690275"/>
      <w:r>
        <w:rPr>
          <w:lang w:eastAsia="zh-CN"/>
        </w:rPr>
        <w:t>9</w:t>
      </w:r>
      <w:r w:rsidR="0038633D" w:rsidRPr="00F90B1A">
        <w:rPr>
          <w:lang w:eastAsia="zh-CN"/>
        </w:rPr>
        <w:t>.2.</w:t>
      </w:r>
      <w:r w:rsidR="0038633D">
        <w:rPr>
          <w:lang w:eastAsia="zh-CN"/>
        </w:rPr>
        <w:t>4</w:t>
      </w:r>
      <w:r w:rsidR="0038633D" w:rsidRPr="00F90B1A">
        <w:rPr>
          <w:lang w:eastAsia="zh-CN"/>
        </w:rPr>
        <w:tab/>
      </w:r>
      <w:r w:rsidR="0038633D">
        <w:rPr>
          <w:lang w:eastAsia="zh-CN"/>
        </w:rPr>
        <w:t>Presentation Delay</w:t>
      </w:r>
      <w:bookmarkEnd w:id="142"/>
    </w:p>
    <w:p w:rsidR="0038633D" w:rsidRPr="005454EB" w:rsidRDefault="00B30752" w:rsidP="0038633D">
      <w:pPr>
        <w:pStyle w:val="Heading4"/>
        <w:rPr>
          <w:lang w:eastAsia="zh-CN"/>
        </w:rPr>
      </w:pPr>
      <w:bookmarkStart w:id="143" w:name="_Toc536690276"/>
      <w:r>
        <w:rPr>
          <w:lang w:eastAsia="zh-CN"/>
        </w:rPr>
        <w:t>9</w:t>
      </w:r>
      <w:r w:rsidR="0038633D">
        <w:rPr>
          <w:lang w:eastAsia="zh-CN"/>
        </w:rPr>
        <w:t>.2.4.1</w:t>
      </w:r>
      <w:r w:rsidR="0038633D">
        <w:rPr>
          <w:lang w:eastAsia="zh-CN"/>
        </w:rPr>
        <w:tab/>
        <w:t>Introduction</w:t>
      </w:r>
      <w:bookmarkEnd w:id="143"/>
    </w:p>
    <w:p w:rsidR="0038633D" w:rsidRDefault="0038633D" w:rsidP="0038633D">
      <w:pPr>
        <w:rPr>
          <w:lang w:eastAsia="zh-CN"/>
        </w:rPr>
      </w:pPr>
      <w:r>
        <w:rPr>
          <w:lang w:eastAsia="zh-CN"/>
        </w:rPr>
        <w:t>A possible presentation delay metric is measuring the delay between the wanted presentation time for a DASH segment, and the actual (maybe delayed) presentation time. Note that this is not exactly the same as "motion to photon delay"</w:t>
      </w:r>
      <w:r w:rsidR="000B3FB6">
        <w:rPr>
          <w:lang w:eastAsia="zh-CN"/>
        </w:rPr>
        <w:t xml:space="preserve"> or "motion to high-quality content"</w:t>
      </w:r>
      <w:r>
        <w:rPr>
          <w:lang w:eastAsia="zh-CN"/>
        </w:rPr>
        <w:t xml:space="preserve">, as segments might arrive late not only due to user movement and interaction, but also due to other reasons. </w:t>
      </w:r>
    </w:p>
    <w:p w:rsidR="0038633D" w:rsidRDefault="0038633D" w:rsidP="0038633D">
      <w:pPr>
        <w:rPr>
          <w:lang w:eastAsia="zh-CN"/>
        </w:rPr>
      </w:pPr>
      <w:r>
        <w:rPr>
          <w:lang w:eastAsia="zh-CN"/>
        </w:rPr>
        <w:t xml:space="preserve">On the other hand, from a user perspective, both are equally bad and give rise to the same type of artifacts and quality degradations, so it makes sense to just measure the presentation delay, and disregard the </w:t>
      </w:r>
      <w:r w:rsidR="000B3FB6">
        <w:rPr>
          <w:lang w:eastAsia="zh-CN"/>
        </w:rPr>
        <w:t xml:space="preserve">actual </w:t>
      </w:r>
      <w:r>
        <w:rPr>
          <w:lang w:eastAsia="zh-CN"/>
        </w:rPr>
        <w:t>reason (e.g. head movement) which caused the delay.</w:t>
      </w:r>
      <w:r w:rsidR="000B3FB6">
        <w:rPr>
          <w:lang w:eastAsia="zh-CN"/>
        </w:rPr>
        <w:t xml:space="preserve"> However, for most practical VR cases the main reasons for late segment arrival is likely to be fast head movement.</w:t>
      </w:r>
    </w:p>
    <w:p w:rsidR="0038633D" w:rsidRDefault="0038633D" w:rsidP="0038633D">
      <w:pPr>
        <w:rPr>
          <w:lang w:eastAsia="zh-CN"/>
        </w:rPr>
      </w:pPr>
      <w:r>
        <w:rPr>
          <w:lang w:eastAsia="zh-CN"/>
        </w:rPr>
        <w:t>During playout the playhead position continuously moves forward unless the playout stops due to rebuffering. Assuming that any such rebuffering can be handled by the rebuffering metric (i.e. derived from the existing PlayList metric), the presentation delay metric only needs to deal with the possibly late arrival of video data during ongoing playout.</w:t>
      </w:r>
    </w:p>
    <w:p w:rsidR="0038633D" w:rsidRDefault="0038633D" w:rsidP="0038633D">
      <w:pPr>
        <w:rPr>
          <w:lang w:eastAsia="zh-CN"/>
        </w:rPr>
      </w:pPr>
      <w:r>
        <w:rPr>
          <w:lang w:eastAsia="zh-CN"/>
        </w:rPr>
        <w:t>Thus the presentation delay for any DASH segment received is in principle the difference between the intended segment start time and the current playhead position. If the segment start time is later then the playhead position, the data is available on time (at least if we disregard any further device-internal processing delay). If the segment start time is earlier than the playhead position, the segment is late.</w:t>
      </w:r>
    </w:p>
    <w:p w:rsidR="0038633D" w:rsidRDefault="0038633D" w:rsidP="0038633D">
      <w:pPr>
        <w:rPr>
          <w:lang w:eastAsia="zh-CN"/>
        </w:rPr>
      </w:pPr>
      <w:r>
        <w:rPr>
          <w:lang w:eastAsia="zh-CN"/>
        </w:rPr>
        <w:t>The question is how this delay can be practically measured, and how it relates to what the user really experiences. There are several technical possibilities, with varying degree of accuracy and implementation complexity, and the following (non-exhaustive) clauses outline some possible variants.</w:t>
      </w:r>
    </w:p>
    <w:p w:rsidR="0038633D" w:rsidRPr="005454EB" w:rsidRDefault="00B30752" w:rsidP="0038633D">
      <w:pPr>
        <w:pStyle w:val="Heading4"/>
        <w:rPr>
          <w:lang w:eastAsia="zh-CN"/>
        </w:rPr>
      </w:pPr>
      <w:bookmarkStart w:id="144" w:name="_Toc536690277"/>
      <w:r>
        <w:rPr>
          <w:lang w:eastAsia="zh-CN"/>
        </w:rPr>
        <w:t>9</w:t>
      </w:r>
      <w:r w:rsidR="0038633D">
        <w:rPr>
          <w:lang w:eastAsia="zh-CN"/>
        </w:rPr>
        <w:t>.2.4.2</w:t>
      </w:r>
      <w:r w:rsidR="0038633D">
        <w:rPr>
          <w:lang w:eastAsia="zh-CN"/>
        </w:rPr>
        <w:tab/>
        <w:t>Ignore viewport and encoding quality</w:t>
      </w:r>
      <w:bookmarkEnd w:id="144"/>
    </w:p>
    <w:p w:rsidR="0038633D" w:rsidRDefault="0038633D" w:rsidP="0038633D">
      <w:pPr>
        <w:rPr>
          <w:lang w:eastAsia="zh-CN"/>
        </w:rPr>
      </w:pPr>
      <w:r>
        <w:rPr>
          <w:lang w:eastAsia="zh-CN"/>
        </w:rPr>
        <w:t xml:space="preserve">A relatively low-complex implementation is to ignore the actual viewport seen by the user, and assume that the VR client does only request segments which are relevant. For instance, for multiple-stream region-dependent encodings, it </w:t>
      </w:r>
      <w:r>
        <w:rPr>
          <w:lang w:eastAsia="zh-CN"/>
        </w:rPr>
        <w:lastRenderedPageBreak/>
        <w:t>is assumed that the client changes to a more appropriate track when the user moves his head, and that all data requested and later received is actually used and relevant. In the same way, for region-based encodings, the regions (e.g. the tiles) requested and received are assumed to be relevant.</w:t>
      </w:r>
    </w:p>
    <w:p w:rsidR="0038633D" w:rsidRDefault="0038633D" w:rsidP="0038633D">
      <w:pPr>
        <w:rPr>
          <w:lang w:eastAsia="zh-CN"/>
        </w:rPr>
      </w:pPr>
      <w:r>
        <w:rPr>
          <w:lang w:eastAsia="zh-CN"/>
        </w:rPr>
        <w:t>Thus for every DASH segment received, a delay is calculated based on the current playhead position and the defined start time for the received segment.</w:t>
      </w:r>
      <w:r w:rsidR="000B3FB6">
        <w:rPr>
          <w:lang w:eastAsia="zh-CN"/>
        </w:rPr>
        <w:t xml:space="preserve"> If the segment request was done after the defined start time, the time of the segment request is used instead of the defined start time (to handle the case when only a part of a segment is needed).</w:t>
      </w:r>
      <w:r>
        <w:rPr>
          <w:lang w:eastAsia="zh-CN"/>
        </w:rPr>
        <w:t xml:space="preserve"> If the delay is negative (i.e. the segment arrived on time), the segment delay is set to zero. </w:t>
      </w:r>
    </w:p>
    <w:p w:rsidR="0038633D" w:rsidRDefault="0038633D" w:rsidP="0038633D">
      <w:pPr>
        <w:rPr>
          <w:lang w:eastAsia="zh-CN"/>
        </w:rPr>
      </w:pPr>
      <w:r>
        <w:rPr>
          <w:lang w:eastAsia="zh-CN"/>
        </w:rPr>
        <w:t>Note that all segments are treated equally even if some segments are likely much more important, so this implementation is only a crude estimation of the impact on the user experience.</w:t>
      </w:r>
    </w:p>
    <w:p w:rsidR="0038633D" w:rsidRDefault="0038633D" w:rsidP="0038633D">
      <w:pPr>
        <w:rPr>
          <w:lang w:eastAsia="zh-CN"/>
        </w:rPr>
      </w:pPr>
      <w:r>
        <w:rPr>
          <w:lang w:eastAsia="zh-CN"/>
        </w:rPr>
        <w:t xml:space="preserve">Input needed: Segment start time, playhead position. </w:t>
      </w:r>
    </w:p>
    <w:p w:rsidR="0038633D" w:rsidRDefault="00B30752" w:rsidP="0038633D">
      <w:pPr>
        <w:pStyle w:val="Heading4"/>
        <w:rPr>
          <w:lang w:eastAsia="zh-CN"/>
        </w:rPr>
      </w:pPr>
      <w:bookmarkStart w:id="145" w:name="_Toc536690278"/>
      <w:r>
        <w:rPr>
          <w:lang w:eastAsia="zh-CN"/>
        </w:rPr>
        <w:t>9</w:t>
      </w:r>
      <w:r w:rsidR="0038633D">
        <w:rPr>
          <w:lang w:eastAsia="zh-CN"/>
        </w:rPr>
        <w:t>.2.4.3</w:t>
      </w:r>
      <w:r w:rsidR="0038633D">
        <w:rPr>
          <w:lang w:eastAsia="zh-CN"/>
        </w:rPr>
        <w:tab/>
        <w:t>Consider viewport but not encoding quality</w:t>
      </w:r>
      <w:bookmarkEnd w:id="145"/>
    </w:p>
    <w:p w:rsidR="0038633D" w:rsidRDefault="0038633D" w:rsidP="0038633D">
      <w:pPr>
        <w:rPr>
          <w:lang w:eastAsia="zh-CN"/>
        </w:rPr>
      </w:pPr>
      <w:r>
        <w:rPr>
          <w:lang w:eastAsia="zh-CN"/>
        </w:rPr>
        <w:t xml:space="preserve">A more complex implementation is to only consider delays which are probably visible to the user. For instance, when a DASH segment is received, the segment delay is calculated as in the previous clause, but the content coverage of the segment is also derived (e.g. via the CC metadata from the MPD). </w:t>
      </w:r>
    </w:p>
    <w:p w:rsidR="0038633D" w:rsidRDefault="0038633D" w:rsidP="0038633D">
      <w:pPr>
        <w:rPr>
          <w:lang w:eastAsia="zh-CN"/>
        </w:rPr>
      </w:pPr>
      <w:r>
        <w:rPr>
          <w:lang w:eastAsia="zh-CN"/>
        </w:rPr>
        <w:t>The current viewport coverage is also derived (e.g. from the sensor and device data), and the overlap between the segment and the viewport is calculated. The segment delay is only considered if there is any overlap (alternatively, the delay is weighted by the percentage of the viewport covered by the segment).</w:t>
      </w:r>
    </w:p>
    <w:p w:rsidR="0038633D" w:rsidRDefault="0038633D" w:rsidP="0038633D">
      <w:pPr>
        <w:rPr>
          <w:lang w:eastAsia="zh-CN"/>
        </w:rPr>
      </w:pPr>
      <w:r>
        <w:rPr>
          <w:lang w:eastAsia="zh-CN"/>
        </w:rPr>
        <w:t>Note that as the encoding quality of the content is not considered, a low-resolution background segment (which likely has large coverage) might be weighted higher than a high-resolution segment. Also, as the overlap is calculated when the segment is received, the user might have moved the viewport when the data in the segment is later rendered.</w:t>
      </w:r>
    </w:p>
    <w:p w:rsidR="0038633D" w:rsidRDefault="0038633D" w:rsidP="0038633D">
      <w:pPr>
        <w:rPr>
          <w:lang w:eastAsia="zh-CN"/>
        </w:rPr>
      </w:pPr>
      <w:r>
        <w:rPr>
          <w:lang w:eastAsia="zh-CN"/>
        </w:rPr>
        <w:t>Input needed: Segment start time, playhead position, content coverage, viewport coverage, MPD.</w:t>
      </w:r>
    </w:p>
    <w:p w:rsidR="0038633D" w:rsidRDefault="00B30752" w:rsidP="0038633D">
      <w:pPr>
        <w:pStyle w:val="Heading4"/>
        <w:rPr>
          <w:lang w:eastAsia="zh-CN"/>
        </w:rPr>
      </w:pPr>
      <w:bookmarkStart w:id="146" w:name="_Toc536690279"/>
      <w:r>
        <w:rPr>
          <w:lang w:eastAsia="zh-CN"/>
        </w:rPr>
        <w:t>9</w:t>
      </w:r>
      <w:r w:rsidR="0038633D">
        <w:rPr>
          <w:lang w:eastAsia="zh-CN"/>
        </w:rPr>
        <w:t>.2.4.4</w:t>
      </w:r>
      <w:r w:rsidR="0038633D">
        <w:rPr>
          <w:lang w:eastAsia="zh-CN"/>
        </w:rPr>
        <w:tab/>
        <w:t>Consider viewport and encoding quality</w:t>
      </w:r>
      <w:bookmarkEnd w:id="146"/>
    </w:p>
    <w:p w:rsidR="0038633D" w:rsidRDefault="0038633D" w:rsidP="0038633D">
      <w:pPr>
        <w:rPr>
          <w:lang w:eastAsia="zh-CN"/>
        </w:rPr>
      </w:pPr>
      <w:r>
        <w:rPr>
          <w:lang w:eastAsia="zh-CN"/>
        </w:rPr>
        <w:t>An even more complex implementation is to also consider the encoding quality. Encoding quality can be based on the relative QR quality ranking from the MPD, or it can be approximated as BPSPA (bits per second per area, i.e. segment size divided by segment length divided by the angular area coverage).</w:t>
      </w:r>
    </w:p>
    <w:p w:rsidR="0038633D" w:rsidRDefault="0038633D" w:rsidP="0038633D">
      <w:pPr>
        <w:rPr>
          <w:lang w:eastAsia="zh-CN"/>
        </w:rPr>
      </w:pPr>
      <w:r>
        <w:rPr>
          <w:lang w:eastAsia="zh-CN"/>
        </w:rPr>
        <w:t>For instance, the current "steady state" quality level can be estimated by using the maximum quality value (QR or BPSPA) seen within a certain measurement window. In addition to the content and viewport overlap calculated as in the previous clause, the segment delay is only considered if the segment quality is the same (or close to) the steady state quality level. Thus low-quality background segments will not contribute to the delay measurements.</w:t>
      </w:r>
    </w:p>
    <w:p w:rsidR="0038633D" w:rsidRDefault="0038633D" w:rsidP="0038633D">
      <w:pPr>
        <w:rPr>
          <w:lang w:eastAsia="zh-CN"/>
        </w:rPr>
      </w:pPr>
      <w:r>
        <w:rPr>
          <w:lang w:eastAsia="zh-CN"/>
        </w:rPr>
        <w:t>Note that also in this implementation the evaluation is done when a segment is received, so any head movements between evaluation and actual rendering is not accounted for.</w:t>
      </w:r>
    </w:p>
    <w:p w:rsidR="001B4613" w:rsidRPr="001B4613" w:rsidRDefault="008202EF" w:rsidP="001B4613">
      <w:pPr>
        <w:contextualSpacing/>
        <w:rPr>
          <w:szCs w:val="22"/>
        </w:rPr>
      </w:pPr>
      <w:del w:id="147" w:author="Gunnar Heikkilä" w:date="2019-04-10T20:57:00Z">
        <w:r w:rsidRPr="00033B32" w:rsidDel="00137638">
          <w:rPr>
            <w:szCs w:val="22"/>
            <w:highlight w:val="yellow"/>
          </w:rPr>
          <w:delText>[</w:delText>
        </w:r>
        <w:r w:rsidDel="00137638">
          <w:rPr>
            <w:szCs w:val="22"/>
          </w:rPr>
          <w:delText xml:space="preserve"> </w:delText>
        </w:r>
      </w:del>
      <w:r w:rsidR="001B4613" w:rsidRPr="00E2420B">
        <w:rPr>
          <w:szCs w:val="22"/>
        </w:rPr>
        <w:t xml:space="preserve">If QR quality ranking is used, the </w:t>
      </w:r>
      <w:r w:rsidR="001B4613">
        <w:rPr>
          <w:szCs w:val="22"/>
        </w:rPr>
        <w:t>QR</w:t>
      </w:r>
      <w:r w:rsidR="001B4613" w:rsidRPr="00E2420B">
        <w:rPr>
          <w:szCs w:val="22"/>
        </w:rPr>
        <w:t xml:space="preserve"> value for a viewport may be derived as an average of the QR values of those regions used to render the viewport</w:t>
      </w:r>
      <w:r w:rsidR="001B4613">
        <w:rPr>
          <w:szCs w:val="22"/>
        </w:rPr>
        <w:t xml:space="preserve"> (e.g., when region-based encoding is used)</w:t>
      </w:r>
      <w:r w:rsidR="001B4613" w:rsidRPr="00E2420B">
        <w:rPr>
          <w:szCs w:val="22"/>
        </w:rPr>
        <w:t>. This can be calculated as the weighted average of the QR values of each region</w:t>
      </w:r>
      <w:r w:rsidR="001B4613">
        <w:rPr>
          <w:szCs w:val="22"/>
        </w:rPr>
        <w:t>, where t</w:t>
      </w:r>
      <w:r w:rsidR="001B4613" w:rsidRPr="00E2420B">
        <w:rPr>
          <w:szCs w:val="22"/>
        </w:rPr>
        <w:t xml:space="preserve">he weights may correspond to the </w:t>
      </w:r>
      <w:r w:rsidR="001B4613">
        <w:rPr>
          <w:szCs w:val="22"/>
        </w:rPr>
        <w:t>size</w:t>
      </w:r>
      <w:r w:rsidR="001B4613" w:rsidRPr="00E2420B">
        <w:rPr>
          <w:szCs w:val="22"/>
        </w:rPr>
        <w:t xml:space="preserve"> of the </w:t>
      </w:r>
      <w:r w:rsidR="001B4613">
        <w:rPr>
          <w:szCs w:val="22"/>
        </w:rPr>
        <w:t xml:space="preserve">area within the </w:t>
      </w:r>
      <w:r w:rsidR="001B4613" w:rsidRPr="00E2420B">
        <w:rPr>
          <w:szCs w:val="22"/>
        </w:rPr>
        <w:t xml:space="preserve">viewport being covered by </w:t>
      </w:r>
      <w:r w:rsidR="001B4613">
        <w:rPr>
          <w:szCs w:val="22"/>
        </w:rPr>
        <w:t>the</w:t>
      </w:r>
      <w:r w:rsidR="001B4613" w:rsidRPr="00E2420B">
        <w:rPr>
          <w:szCs w:val="22"/>
        </w:rPr>
        <w:t xml:space="preserve"> region. Alternatively, the lowest or highest quality ranking value among the</w:t>
      </w:r>
      <w:r w:rsidR="001B4613">
        <w:rPr>
          <w:szCs w:val="22"/>
        </w:rPr>
        <w:t xml:space="preserve"> different regions</w:t>
      </w:r>
      <w:r w:rsidR="001B4613" w:rsidRPr="00E2420B">
        <w:rPr>
          <w:szCs w:val="22"/>
        </w:rPr>
        <w:t xml:space="preserve"> may be chosen to represent the quality of the viewport. </w:t>
      </w:r>
      <w:r w:rsidR="001B4613">
        <w:rPr>
          <w:szCs w:val="22"/>
        </w:rPr>
        <w:t>It should be noted that the size of a region’s overlapping area with the viewport is calculated in the spherical domain. The observation points involved in the calculation of the viewport QR value are OP1, OP3, and OP4 in the VR QoE client reference model described in clause 6.1.</w:t>
      </w:r>
    </w:p>
    <w:p w:rsidR="001B4613" w:rsidRPr="001B4613" w:rsidRDefault="001B4613" w:rsidP="001B4613">
      <w:pPr>
        <w:contextualSpacing/>
        <w:jc w:val="center"/>
        <w:rPr>
          <w:szCs w:val="22"/>
          <w:highlight w:val="yellow"/>
        </w:rPr>
      </w:pPr>
      <w:r>
        <w:object w:dxaOrig="7305" w:dyaOrig="55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6pt;height:208.2pt" o:ole="">
            <v:imagedata r:id="rId28" o:title=""/>
          </v:shape>
          <o:OLEObject Type="Embed" ProgID="Visio.Drawing.15" ShapeID="_x0000_i1025" DrawAspect="Content" ObjectID="_1616508085" r:id="rId29"/>
        </w:object>
      </w:r>
    </w:p>
    <w:p w:rsidR="001B4613" w:rsidRPr="00E2420B" w:rsidRDefault="001B4613" w:rsidP="001B4613">
      <w:pPr>
        <w:pStyle w:val="Caption"/>
        <w:jc w:val="center"/>
      </w:pPr>
      <w:bookmarkStart w:id="148" w:name="_Ref534384867"/>
      <w:r w:rsidRPr="00E2420B">
        <w:t xml:space="preserve">Figure </w:t>
      </w:r>
      <w:r>
        <w:t>9.2.4.4.1</w:t>
      </w:r>
      <w:bookmarkEnd w:id="148"/>
      <w:r>
        <w:t xml:space="preserve"> </w:t>
      </w:r>
      <w:r w:rsidRPr="00E2420B">
        <w:rPr>
          <w:lang w:val="en-CA"/>
        </w:rPr>
        <w:t xml:space="preserve">Viewport </w:t>
      </w:r>
      <w:r>
        <w:rPr>
          <w:lang w:val="en-CA"/>
        </w:rPr>
        <w:t>QR</w:t>
      </w:r>
      <w:r w:rsidRPr="00E2420B">
        <w:rPr>
          <w:lang w:val="en-CA"/>
        </w:rPr>
        <w:t xml:space="preserve"> based on weighted average of quality ranking </w:t>
      </w:r>
      <w:r>
        <w:rPr>
          <w:lang w:val="en-CA"/>
        </w:rPr>
        <w:t>of overlapping regions</w:t>
      </w:r>
    </w:p>
    <w:p w:rsidR="001B4613" w:rsidRPr="00E2420B" w:rsidRDefault="001B4613" w:rsidP="001B4613">
      <w:pPr>
        <w:contextualSpacing/>
        <w:rPr>
          <w:szCs w:val="22"/>
        </w:rPr>
      </w:pPr>
    </w:p>
    <w:p w:rsidR="001B4613" w:rsidRPr="00E2420B" w:rsidRDefault="001B4613" w:rsidP="001B4613">
      <w:pPr>
        <w:contextualSpacing/>
        <w:jc w:val="both"/>
        <w:rPr>
          <w:szCs w:val="22"/>
        </w:rPr>
      </w:pPr>
      <w:r>
        <w:rPr>
          <w:szCs w:val="22"/>
        </w:rPr>
        <w:t>Figure 9.2.4.4.1</w:t>
      </w:r>
      <w:r w:rsidRPr="00E2420B">
        <w:rPr>
          <w:szCs w:val="22"/>
        </w:rPr>
        <w:t xml:space="preserve"> is an example showing a viewport that is covered by </w:t>
      </w:r>
      <w:r>
        <w:rPr>
          <w:szCs w:val="22"/>
        </w:rPr>
        <w:t>four</w:t>
      </w:r>
      <w:r w:rsidRPr="00E2420B">
        <w:rPr>
          <w:szCs w:val="22"/>
        </w:rPr>
        <w:t xml:space="preserve"> </w:t>
      </w:r>
      <w:r>
        <w:rPr>
          <w:szCs w:val="22"/>
        </w:rPr>
        <w:t>regions</w:t>
      </w:r>
      <w:r w:rsidRPr="00E2420B">
        <w:rPr>
          <w:szCs w:val="22"/>
        </w:rPr>
        <w:t xml:space="preserve">, each having its own QR value. The QR value of </w:t>
      </w:r>
      <w:r>
        <w:rPr>
          <w:szCs w:val="22"/>
        </w:rPr>
        <w:t>regions</w:t>
      </w:r>
      <w:r w:rsidRPr="00E2420B">
        <w:rPr>
          <w:szCs w:val="22"/>
        </w:rPr>
        <w:t xml:space="preserve"> #1, #2, #3, and #4, are 1, 3, 2, and 5, respectively. And the percentages of viewport area covered by the </w:t>
      </w:r>
      <w:r>
        <w:rPr>
          <w:szCs w:val="22"/>
        </w:rPr>
        <w:t>region</w:t>
      </w:r>
      <w:r w:rsidRPr="00E2420B">
        <w:rPr>
          <w:szCs w:val="22"/>
        </w:rPr>
        <w:t>s are 70%, 10%, 15%, and 5%, respectively. The quality of the viewport can be calculated as follows:</w:t>
      </w:r>
      <w:r>
        <w:rPr>
          <w:szCs w:val="22"/>
        </w:rPr>
        <w:br/>
      </w:r>
    </w:p>
    <w:p w:rsidR="001B4613" w:rsidRPr="000C51C7" w:rsidRDefault="001B4613" w:rsidP="001B4613">
      <w:pPr>
        <w:jc w:val="center"/>
      </w:pPr>
      <m:oMathPara>
        <m:oMath>
          <m:r>
            <m:rPr>
              <m:nor/>
            </m:rPr>
            <w:rPr>
              <w:rFonts w:ascii="Cambria Math" w:eastAsia="Cambria Math" w:hAnsi="Cambria Math" w:cs="Cambria Math"/>
              <w:b/>
              <w:szCs w:val="22"/>
            </w:rPr>
            <m:t>QR</m:t>
          </m:r>
          <m:r>
            <m:rPr>
              <m:sty m:val="bi"/>
            </m:rPr>
            <w:rPr>
              <w:rFonts w:ascii="Cambria Math" w:eastAsia="Cambria Math" w:hAnsi="Cambria Math" w:cs="Cambria Math"/>
              <w:szCs w:val="22"/>
            </w:rPr>
            <m:t>(</m:t>
          </m:r>
          <m:r>
            <m:rPr>
              <m:nor/>
            </m:rPr>
            <w:rPr>
              <w:rFonts w:ascii="Cambria Math" w:eastAsia="Cambria Math" w:hAnsi="Cambria Math" w:cs="Cambria Math"/>
              <w:b/>
              <w:i/>
              <w:szCs w:val="22"/>
            </w:rPr>
            <m:t>viewport</m:t>
          </m:r>
          <m:r>
            <m:rPr>
              <m:sty m:val="bi"/>
            </m:rPr>
            <w:rPr>
              <w:rFonts w:ascii="Cambria Math" w:eastAsia="Cambria Math" w:hAnsi="Cambria Math" w:cs="Cambria Math"/>
              <w:szCs w:val="22"/>
            </w:rPr>
            <m:t>)=</m:t>
          </m:r>
          <m:nary>
            <m:naryPr>
              <m:chr m:val="∑"/>
              <m:grow m:val="1"/>
              <m:ctrlPr>
                <w:rPr>
                  <w:rFonts w:ascii="Cambria Math" w:hAnsi="Cambria Math"/>
                  <w:szCs w:val="22"/>
                </w:rPr>
              </m:ctrlPr>
            </m:naryPr>
            <m:sub>
              <m:r>
                <m:rPr>
                  <m:sty m:val="bi"/>
                </m:rPr>
                <w:rPr>
                  <w:rFonts w:ascii="Cambria Math" w:eastAsia="Cambria Math" w:hAnsi="Cambria Math" w:cs="Cambria Math"/>
                  <w:szCs w:val="22"/>
                </w:rPr>
                <m:t>k=0</m:t>
              </m:r>
            </m:sub>
            <m:sup>
              <m:r>
                <m:rPr>
                  <m:sty m:val="bi"/>
                </m:rPr>
                <w:rPr>
                  <w:rFonts w:ascii="Cambria Math" w:eastAsia="Cambria Math" w:hAnsi="Cambria Math" w:cs="Cambria Math"/>
                  <w:szCs w:val="22"/>
                </w:rPr>
                <m:t>n-1</m:t>
              </m:r>
            </m:sup>
            <m:e>
              <m:r>
                <m:rPr>
                  <m:nor/>
                </m:rPr>
                <w:rPr>
                  <w:rFonts w:ascii="Cambria Math" w:hAnsi="Cambria Math"/>
                  <w:b/>
                  <w:szCs w:val="22"/>
                </w:rPr>
                <m:t>QR</m:t>
              </m:r>
              <m:r>
                <m:rPr>
                  <m:sty m:val="bi"/>
                </m:rPr>
                <w:rPr>
                  <w:rFonts w:ascii="Cambria Math" w:hAnsi="Cambria Math"/>
                  <w:szCs w:val="22"/>
                </w:rPr>
                <m:t>(</m:t>
              </m:r>
              <m:r>
                <m:rPr>
                  <m:nor/>
                </m:rPr>
                <w:rPr>
                  <w:rFonts w:ascii="Cambria Math" w:hAnsi="Cambria Math"/>
                  <w:b/>
                  <w:i/>
                  <w:szCs w:val="22"/>
                </w:rPr>
                <m:t>region</m:t>
              </m:r>
              <m:r>
                <m:rPr>
                  <m:sty m:val="bi"/>
                </m:rPr>
                <w:rPr>
                  <w:rFonts w:ascii="Cambria Math" w:hAnsi="Cambria Math"/>
                  <w:szCs w:val="22"/>
                </w:rPr>
                <m:t>(k))×</m:t>
              </m:r>
              <m:r>
                <m:rPr>
                  <m:nor/>
                </m:rPr>
                <w:rPr>
                  <w:rFonts w:ascii="Cambria Math" w:hAnsi="Cambria Math"/>
                  <w:b/>
                  <w:szCs w:val="22"/>
                </w:rPr>
                <m:t>coverage</m:t>
              </m:r>
              <m:r>
                <m:rPr>
                  <m:sty m:val="bi"/>
                </m:rPr>
                <w:rPr>
                  <w:rFonts w:ascii="Cambria Math" w:hAnsi="Cambria Math"/>
                  <w:szCs w:val="22"/>
                </w:rPr>
                <m:t>(</m:t>
              </m:r>
              <m:r>
                <m:rPr>
                  <m:nor/>
                </m:rPr>
                <w:rPr>
                  <w:rFonts w:ascii="Cambria Math" w:hAnsi="Cambria Math"/>
                  <w:b/>
                  <w:i/>
                  <w:szCs w:val="22"/>
                </w:rPr>
                <m:t>region</m:t>
              </m:r>
              <m:r>
                <m:rPr>
                  <m:sty m:val="bi"/>
                </m:rPr>
                <w:rPr>
                  <w:rFonts w:ascii="Cambria Math" w:hAnsi="Cambria Math"/>
                  <w:szCs w:val="22"/>
                </w:rPr>
                <m:t>(k)</m:t>
              </m:r>
            </m:e>
          </m:nary>
          <m:r>
            <m:rPr>
              <m:sty m:val="bi"/>
            </m:rPr>
            <w:rPr>
              <w:rFonts w:ascii="Cambria Math" w:hAnsi="Cambria Math"/>
              <w:szCs w:val="22"/>
            </w:rPr>
            <m:t>)</m:t>
          </m:r>
        </m:oMath>
      </m:oMathPara>
    </w:p>
    <w:p w:rsidR="001B4613" w:rsidRPr="00E2420B" w:rsidRDefault="001B4613" w:rsidP="001B4613">
      <w:r w:rsidRPr="00E2420B">
        <w:t xml:space="preserve">Therefore, in the example shown in </w:t>
      </w:r>
      <w:r w:rsidRPr="00E2420B">
        <w:fldChar w:fldCharType="begin"/>
      </w:r>
      <w:r w:rsidRPr="00E2420B">
        <w:instrText xml:space="preserve"> REF _Ref534384867 \h  \* MERGEFORMAT </w:instrText>
      </w:r>
      <w:r w:rsidRPr="00E2420B">
        <w:fldChar w:fldCharType="separate"/>
      </w:r>
      <w:r w:rsidRPr="00E2420B">
        <w:t xml:space="preserve">Figure </w:t>
      </w:r>
      <w:r w:rsidRPr="00E2420B">
        <w:rPr>
          <w:noProof/>
        </w:rPr>
        <w:t>1</w:t>
      </w:r>
      <w:r w:rsidRPr="00E2420B">
        <w:fldChar w:fldCharType="end"/>
      </w:r>
      <w:r w:rsidRPr="00E2420B">
        <w:t>, the quality of the viewport can be derived as</w:t>
      </w:r>
      <w:r>
        <w:t>:</w:t>
      </w:r>
      <w:r w:rsidRPr="00E2420B">
        <w:t xml:space="preserve"> </w:t>
      </w:r>
    </w:p>
    <w:p w:rsidR="001B4613" w:rsidRPr="00E2420B" w:rsidRDefault="001B4613" w:rsidP="001B4613">
      <w:pPr>
        <w:contextualSpacing/>
        <w:jc w:val="center"/>
      </w:pPr>
    </w:p>
    <w:p w:rsidR="001B4613" w:rsidRDefault="001B4613" w:rsidP="001B4613">
      <w:pPr>
        <w:rPr>
          <w:lang w:eastAsia="zh-CN"/>
        </w:rPr>
      </w:pPr>
      <w:r>
        <w:t>QR</w:t>
      </w:r>
      <w:r w:rsidRPr="00E2420B">
        <w:t xml:space="preserve">(viewport) = </w:t>
      </w:r>
      <w:r>
        <w:t>QR(region</w:t>
      </w:r>
      <w:r w:rsidRPr="00E2420B">
        <w:t>#1) * coverage(</w:t>
      </w:r>
      <w:r>
        <w:t>region</w:t>
      </w:r>
      <w:r w:rsidRPr="00E2420B">
        <w:t xml:space="preserve">#1) + </w:t>
      </w:r>
      <w:r>
        <w:t>QR</w:t>
      </w:r>
      <w:r w:rsidRPr="00E2420B">
        <w:t>(</w:t>
      </w:r>
      <w:r>
        <w:t>region</w:t>
      </w:r>
      <w:r w:rsidRPr="00E2420B">
        <w:t>#2) * coverage(</w:t>
      </w:r>
      <w:r>
        <w:t>region</w:t>
      </w:r>
      <w:r w:rsidRPr="00E2420B">
        <w:t xml:space="preserve">#2) + </w:t>
      </w:r>
      <w:r>
        <w:t>QR</w:t>
      </w:r>
      <w:r w:rsidRPr="00E2420B">
        <w:t>(</w:t>
      </w:r>
      <w:r>
        <w:t>region</w:t>
      </w:r>
      <w:r w:rsidRPr="00E2420B">
        <w:t>#3) * coverage(</w:t>
      </w:r>
      <w:r>
        <w:t>region</w:t>
      </w:r>
      <w:r w:rsidRPr="00E2420B">
        <w:t xml:space="preserve">#3) + </w:t>
      </w:r>
      <w:r>
        <w:t>QR</w:t>
      </w:r>
      <w:r w:rsidRPr="00E2420B">
        <w:t>(</w:t>
      </w:r>
      <w:r>
        <w:t>region</w:t>
      </w:r>
      <w:r w:rsidRPr="00E2420B">
        <w:t>#4) * coverage(</w:t>
      </w:r>
      <w:r>
        <w:t>region</w:t>
      </w:r>
      <w:r w:rsidRPr="00E2420B">
        <w:t>#4) = 1*0.7 + 3*0.1 + 2*0.15 + 5*0.05 = 1.55</w:t>
      </w:r>
      <w:del w:id="149" w:author="Gunnar Heikkilä" w:date="2019-04-10T20:57:00Z">
        <w:r w:rsidR="008202EF" w:rsidDel="00137638">
          <w:delText xml:space="preserve"> </w:delText>
        </w:r>
        <w:r w:rsidR="008202EF" w:rsidRPr="00033B32" w:rsidDel="00137638">
          <w:rPr>
            <w:highlight w:val="yellow"/>
          </w:rPr>
          <w:delText>]</w:delText>
        </w:r>
      </w:del>
    </w:p>
    <w:p w:rsidR="0038633D" w:rsidRDefault="0038633D" w:rsidP="0038633D">
      <w:pPr>
        <w:rPr>
          <w:lang w:eastAsia="zh-CN"/>
        </w:rPr>
      </w:pPr>
      <w:r>
        <w:rPr>
          <w:lang w:eastAsia="zh-CN"/>
        </w:rPr>
        <w:t xml:space="preserve">Input needed: Segment start time, playhead position, content coverage, viewport coverage, </w:t>
      </w:r>
      <w:r w:rsidR="001B4613">
        <w:rPr>
          <w:lang w:eastAsia="zh-CN"/>
        </w:rPr>
        <w:t xml:space="preserve">quality ranking, </w:t>
      </w:r>
      <w:r>
        <w:rPr>
          <w:lang w:eastAsia="zh-CN"/>
        </w:rPr>
        <w:t>MPD.</w:t>
      </w:r>
    </w:p>
    <w:p w:rsidR="0038633D" w:rsidRDefault="00B30752" w:rsidP="0038633D">
      <w:pPr>
        <w:pStyle w:val="Heading4"/>
        <w:rPr>
          <w:lang w:eastAsia="zh-CN"/>
        </w:rPr>
      </w:pPr>
      <w:bookmarkStart w:id="150" w:name="_Toc536690280"/>
      <w:r>
        <w:rPr>
          <w:lang w:eastAsia="zh-CN"/>
        </w:rPr>
        <w:t>9</w:t>
      </w:r>
      <w:r w:rsidR="0038633D">
        <w:rPr>
          <w:lang w:eastAsia="zh-CN"/>
        </w:rPr>
        <w:t>.2.4.5</w:t>
      </w:r>
      <w:r w:rsidR="0038633D">
        <w:rPr>
          <w:lang w:eastAsia="zh-CN"/>
        </w:rPr>
        <w:tab/>
        <w:t>More advanced delay measurements</w:t>
      </w:r>
      <w:bookmarkEnd w:id="150"/>
    </w:p>
    <w:p w:rsidR="0038633D" w:rsidRPr="00357E03" w:rsidRDefault="0038633D" w:rsidP="0038633D">
      <w:pPr>
        <w:rPr>
          <w:lang w:eastAsia="zh-CN"/>
        </w:rPr>
      </w:pPr>
      <w:r>
        <w:rPr>
          <w:lang w:eastAsia="zh-CN"/>
        </w:rPr>
        <w:t xml:space="preserve">If more accurate delay measurements are needed the evaluation likely </w:t>
      </w:r>
      <w:r w:rsidR="001B4613">
        <w:rPr>
          <w:lang w:eastAsia="zh-CN"/>
        </w:rPr>
        <w:t xml:space="preserve">needs to </w:t>
      </w:r>
      <w:r>
        <w:rPr>
          <w:lang w:eastAsia="zh-CN"/>
        </w:rPr>
        <w:t>be done close to rendering or viewport generation. However, assuming that the delay measurements will mostly be used to approximate the end user experience, it's not obvious that such advanced implementations are worthwhile. More detailed understanding is needed before proposing more advanced implementations.</w:t>
      </w:r>
    </w:p>
    <w:p w:rsidR="0038633D" w:rsidRDefault="00B30752" w:rsidP="0038633D">
      <w:pPr>
        <w:pStyle w:val="Heading4"/>
        <w:rPr>
          <w:lang w:eastAsia="zh-CN"/>
        </w:rPr>
      </w:pPr>
      <w:bookmarkStart w:id="151" w:name="_Toc536690281"/>
      <w:r>
        <w:rPr>
          <w:lang w:eastAsia="zh-CN"/>
        </w:rPr>
        <w:t>9</w:t>
      </w:r>
      <w:r w:rsidR="0038633D">
        <w:rPr>
          <w:lang w:eastAsia="zh-CN"/>
        </w:rPr>
        <w:t>.2.4.6</w:t>
      </w:r>
      <w:r w:rsidR="0038633D">
        <w:rPr>
          <w:lang w:eastAsia="zh-CN"/>
        </w:rPr>
        <w:tab/>
        <w:t>Aggregation</w:t>
      </w:r>
      <w:bookmarkEnd w:id="151"/>
    </w:p>
    <w:p w:rsidR="0038633D" w:rsidRDefault="0038633D" w:rsidP="0038633D">
      <w:pPr>
        <w:rPr>
          <w:lang w:eastAsia="zh-CN"/>
        </w:rPr>
      </w:pPr>
      <w:r>
        <w:rPr>
          <w:lang w:eastAsia="zh-CN"/>
        </w:rPr>
        <w:t xml:space="preserve">The previous clauses only describe how individual delay measurements could be done, but to be practically useful these need to be aggregated into meaningful metrics (and reporting all individual segment delays is also bandwidth-demanding, especially for region-based (e.g. tiled) encodings). </w:t>
      </w:r>
    </w:p>
    <w:p w:rsidR="0038633D" w:rsidRDefault="0038633D" w:rsidP="0038633D">
      <w:pPr>
        <w:rPr>
          <w:lang w:eastAsia="zh-CN"/>
        </w:rPr>
      </w:pPr>
      <w:r>
        <w:rPr>
          <w:lang w:eastAsia="zh-CN"/>
        </w:rPr>
        <w:t>Aggregation can in principle be done over a complete QoE reporting period, but it is probably better to enable aggregation over shorter intervals to increase the time resolution of the metrics.</w:t>
      </w:r>
    </w:p>
    <w:p w:rsidR="0038633D" w:rsidRDefault="0038633D" w:rsidP="0038633D">
      <w:pPr>
        <w:rPr>
          <w:lang w:eastAsia="zh-CN"/>
        </w:rPr>
      </w:pPr>
      <w:r>
        <w:rPr>
          <w:lang w:eastAsia="zh-CN"/>
        </w:rPr>
        <w:t>Assuming that most VR services will have relatively decent quality (as otherwise they would not be used), many of the individual segment delay measurements should be zero or at least pretty small. Thus using simple linear averaging is probably not very useful, as this might hide any delay peaks.</w:t>
      </w:r>
    </w:p>
    <w:p w:rsidR="0038633D" w:rsidRPr="00742184" w:rsidRDefault="0038633D" w:rsidP="0038633D">
      <w:pPr>
        <w:rPr>
          <w:lang w:eastAsia="zh-CN"/>
        </w:rPr>
      </w:pPr>
      <w:r>
        <w:rPr>
          <w:lang w:eastAsia="zh-CN"/>
        </w:rPr>
        <w:t xml:space="preserve">Histogram binning could be used, as this will clearly show the distribution of the delays. To keep the amount of bins low bin sizes can be varied, e.g. by using logarithmic bins. Another alternative is to use percentiles to catch the best and the worst part of the delay distribution. </w:t>
      </w:r>
    </w:p>
    <w:p w:rsidR="000B3FB6" w:rsidRDefault="000B3FB6" w:rsidP="000B3FB6">
      <w:pPr>
        <w:rPr>
          <w:lang w:eastAsia="zh-CN"/>
        </w:rPr>
      </w:pPr>
      <w:r>
        <w:rPr>
          <w:lang w:eastAsia="zh-CN"/>
        </w:rPr>
        <w:t>Yet another possibility would be to report on detailed segment level, but to only reports segments which:</w:t>
      </w:r>
      <w:r>
        <w:rPr>
          <w:lang w:eastAsia="zh-CN"/>
        </w:rPr>
        <w:br/>
      </w:r>
      <w:r>
        <w:rPr>
          <w:lang w:eastAsia="zh-CN"/>
        </w:rPr>
        <w:br/>
      </w:r>
      <w:r>
        <w:rPr>
          <w:lang w:eastAsia="zh-CN"/>
        </w:rPr>
        <w:lastRenderedPageBreak/>
        <w:tab/>
        <w:t>- arrive later than a certain delay threshold (e.g  &gt;0 ms, report only late segments)</w:t>
      </w:r>
      <w:r>
        <w:rPr>
          <w:lang w:eastAsia="zh-CN"/>
        </w:rPr>
        <w:br/>
      </w:r>
      <w:r>
        <w:rPr>
          <w:lang w:eastAsia="zh-CN"/>
        </w:rPr>
        <w:tab/>
        <w:t>- cover more than a certain percentage of the viewport (e.g. &gt;0%, report only visible segments)</w:t>
      </w:r>
      <w:r>
        <w:rPr>
          <w:lang w:eastAsia="zh-CN"/>
        </w:rPr>
        <w:br/>
      </w:r>
      <w:r>
        <w:rPr>
          <w:lang w:eastAsia="zh-CN"/>
        </w:rPr>
        <w:tab/>
        <w:t>- have a BPSPA value higher than a certain percentage of the steady-state BPSPA value (e.g. 75%)</w:t>
      </w:r>
      <w:r>
        <w:rPr>
          <w:lang w:eastAsia="zh-CN"/>
        </w:rPr>
        <w:br/>
      </w:r>
      <w:r>
        <w:rPr>
          <w:lang w:eastAsia="zh-CN"/>
        </w:rPr>
        <w:br/>
        <w:t>Assuming that most segments do arrive on time, the resulting report will normally be reasonably small. This approach is exemplified in the next subclause.</w:t>
      </w:r>
    </w:p>
    <w:p w:rsidR="000B3FB6" w:rsidRDefault="00B30752" w:rsidP="000B3FB6">
      <w:pPr>
        <w:pStyle w:val="Heading4"/>
        <w:rPr>
          <w:lang w:eastAsia="zh-CN"/>
        </w:rPr>
      </w:pPr>
      <w:bookmarkStart w:id="152" w:name="_Toc536690282"/>
      <w:r>
        <w:rPr>
          <w:lang w:eastAsia="zh-CN"/>
        </w:rPr>
        <w:t>9</w:t>
      </w:r>
      <w:r w:rsidR="000B3FB6">
        <w:rPr>
          <w:lang w:eastAsia="zh-CN"/>
        </w:rPr>
        <w:t>.2.4.7</w:t>
      </w:r>
      <w:r w:rsidR="000B3FB6">
        <w:rPr>
          <w:lang w:eastAsia="zh-CN"/>
        </w:rPr>
        <w:tab/>
        <w:t>Metric definition</w:t>
      </w:r>
      <w:bookmarkEnd w:id="152"/>
    </w:p>
    <w:p w:rsidR="000B3FB6" w:rsidRDefault="000B3FB6" w:rsidP="000B3FB6">
      <w:pPr>
        <w:rPr>
          <w:lang w:eastAsia="zh-CN"/>
        </w:rPr>
      </w:pPr>
      <w:r>
        <w:rPr>
          <w:lang w:eastAsia="zh-CN"/>
        </w:rPr>
        <w:t xml:space="preserve">The table below describes the metric for presentation delay. It is assumed that as part of the QoE configuration the three thresholds for delay, coverage and quality have been set. If not set, all segments will be reported. </w:t>
      </w:r>
    </w:p>
    <w:p w:rsidR="000B3FB6" w:rsidRPr="006C7968" w:rsidRDefault="00A3202B" w:rsidP="000B3FB6">
      <w:pPr>
        <w:rPr>
          <w:lang w:eastAsia="zh-CN"/>
        </w:rPr>
      </w:pPr>
      <w:r>
        <w:rPr>
          <w:lang w:eastAsia="zh-CN"/>
        </w:rPr>
        <w:t xml:space="preserve">Only the </w:t>
      </w:r>
      <w:r w:rsidR="000B3FB6">
        <w:rPr>
          <w:lang w:eastAsia="zh-CN"/>
        </w:rPr>
        <w:t>timestamp</w:t>
      </w:r>
      <w:r>
        <w:rPr>
          <w:lang w:eastAsia="zh-CN"/>
        </w:rPr>
        <w:t>s, the playheadPosition</w:t>
      </w:r>
      <w:r w:rsidR="000B3FB6">
        <w:rPr>
          <w:lang w:eastAsia="zh-CN"/>
        </w:rPr>
        <w:t xml:space="preserve"> and the presentationDelay fields are mandatory, while the viewportCoverage and the relativeQuality fields are only reported if supported by the client. </w:t>
      </w:r>
    </w:p>
    <w:p w:rsidR="000B3FB6" w:rsidRDefault="000B3FB6" w:rsidP="000B3FB6">
      <w:pPr>
        <w:pStyle w:val="Caption"/>
        <w:keepNext/>
        <w:jc w:val="center"/>
      </w:pPr>
      <w:r>
        <w:t xml:space="preserve">Table </w:t>
      </w:r>
      <w:r w:rsidR="00D50FEF">
        <w:t>9.2.4.</w:t>
      </w:r>
      <w:r w:rsidR="009E1614">
        <w:t>7.</w:t>
      </w:r>
      <w:r>
        <w:fldChar w:fldCharType="begin"/>
      </w:r>
      <w:r>
        <w:instrText xml:space="preserve"> SEQ Table \* ARABIC </w:instrText>
      </w:r>
      <w:r>
        <w:fldChar w:fldCharType="separate"/>
      </w:r>
      <w:r>
        <w:rPr>
          <w:noProof/>
        </w:rPr>
        <w:t>1</w:t>
      </w:r>
      <w:r>
        <w:rPr>
          <w:noProof/>
        </w:rPr>
        <w:fldChar w:fldCharType="end"/>
      </w:r>
      <w:r>
        <w:t xml:space="preserve"> Presentation delay metric</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433"/>
        <w:gridCol w:w="2268"/>
        <w:gridCol w:w="1559"/>
        <w:gridCol w:w="4649"/>
      </w:tblGrid>
      <w:tr w:rsidR="000B3FB6" w:rsidRPr="00CC1F51" w:rsidTr="000B3FB6">
        <w:trPr>
          <w:trHeight w:val="252"/>
        </w:trPr>
        <w:tc>
          <w:tcPr>
            <w:tcW w:w="3005" w:type="dxa"/>
            <w:gridSpan w:val="3"/>
            <w:shd w:val="clear" w:color="auto" w:fill="BFBFBF"/>
          </w:tcPr>
          <w:p w:rsidR="000B3FB6" w:rsidRPr="00CC1F51" w:rsidRDefault="000B3FB6" w:rsidP="000B3FB6">
            <w:pPr>
              <w:pStyle w:val="TAH"/>
              <w:rPr>
                <w:rFonts w:eastAsia="MS Mincho"/>
                <w:lang w:eastAsia="ja-JP"/>
              </w:rPr>
            </w:pPr>
            <w:r w:rsidRPr="00CC1F51">
              <w:rPr>
                <w:rFonts w:eastAsia="MS Mincho"/>
                <w:lang w:eastAsia="ja-JP"/>
              </w:rPr>
              <w:t>Key</w:t>
            </w:r>
          </w:p>
        </w:tc>
        <w:tc>
          <w:tcPr>
            <w:tcW w:w="1559" w:type="dxa"/>
            <w:shd w:val="clear" w:color="auto" w:fill="BFBFBF"/>
          </w:tcPr>
          <w:p w:rsidR="000B3FB6" w:rsidRPr="00CC1F51" w:rsidRDefault="000B3FB6" w:rsidP="000B3FB6">
            <w:pPr>
              <w:pStyle w:val="TAH"/>
              <w:rPr>
                <w:rFonts w:eastAsia="MS Mincho"/>
                <w:lang w:eastAsia="ja-JP"/>
              </w:rPr>
            </w:pPr>
            <w:r w:rsidRPr="00CC1F51">
              <w:rPr>
                <w:rFonts w:eastAsia="MS Mincho"/>
                <w:lang w:eastAsia="ja-JP"/>
              </w:rPr>
              <w:t>Type</w:t>
            </w:r>
          </w:p>
        </w:tc>
        <w:tc>
          <w:tcPr>
            <w:tcW w:w="4649" w:type="dxa"/>
            <w:shd w:val="clear" w:color="auto" w:fill="BFBFBF"/>
          </w:tcPr>
          <w:p w:rsidR="000B3FB6" w:rsidRPr="00CC1F51" w:rsidRDefault="000B3FB6" w:rsidP="000B3FB6">
            <w:pPr>
              <w:pStyle w:val="TAH"/>
              <w:rPr>
                <w:rFonts w:eastAsia="MS Mincho"/>
                <w:lang w:eastAsia="ja-JP"/>
              </w:rPr>
            </w:pPr>
            <w:r w:rsidRPr="00CC1F51">
              <w:rPr>
                <w:rFonts w:eastAsia="MS Mincho"/>
                <w:lang w:eastAsia="ja-JP"/>
              </w:rPr>
              <w:t>Description</w:t>
            </w:r>
          </w:p>
        </w:tc>
      </w:tr>
      <w:tr w:rsidR="000B3FB6" w:rsidRPr="00CC1F51" w:rsidTr="000B3FB6">
        <w:trPr>
          <w:trHeight w:val="252"/>
        </w:trPr>
        <w:tc>
          <w:tcPr>
            <w:tcW w:w="3005" w:type="dxa"/>
            <w:gridSpan w:val="3"/>
            <w:shd w:val="clear" w:color="auto" w:fill="FFFFFF"/>
          </w:tcPr>
          <w:p w:rsidR="000B3FB6" w:rsidRPr="00CC1F51" w:rsidRDefault="000B3FB6" w:rsidP="000B3FB6">
            <w:pPr>
              <w:pStyle w:val="TAL"/>
              <w:rPr>
                <w:rFonts w:ascii="Courier New" w:eastAsia="MS Mincho" w:hAnsi="Courier New" w:cs="Courier New"/>
                <w:lang w:eastAsia="ja-JP"/>
              </w:rPr>
            </w:pPr>
            <w:r>
              <w:rPr>
                <w:rFonts w:ascii="Courier New" w:eastAsia="MS Mincho" w:hAnsi="Courier New" w:cs="Courier New"/>
                <w:lang w:eastAsia="ja-JP"/>
              </w:rPr>
              <w:t>SegmentList</w:t>
            </w:r>
          </w:p>
        </w:tc>
        <w:tc>
          <w:tcPr>
            <w:tcW w:w="1559" w:type="dxa"/>
            <w:shd w:val="clear" w:color="auto" w:fill="FFFFFF"/>
          </w:tcPr>
          <w:p w:rsidR="000B3FB6" w:rsidRPr="00CC1F51" w:rsidRDefault="000B3FB6" w:rsidP="000B3FB6">
            <w:pPr>
              <w:pStyle w:val="TAL"/>
              <w:rPr>
                <w:rFonts w:ascii="Courier New" w:eastAsia="MS Mincho" w:hAnsi="Courier New" w:cs="Courier New"/>
                <w:lang w:eastAsia="ja-JP"/>
              </w:rPr>
            </w:pPr>
            <w:r>
              <w:rPr>
                <w:rFonts w:ascii="Courier New" w:eastAsia="MS Mincho" w:hAnsi="Courier New" w:cs="Courier New"/>
                <w:lang w:eastAsia="ja-JP"/>
              </w:rPr>
              <w:t>List</w:t>
            </w:r>
          </w:p>
        </w:tc>
        <w:tc>
          <w:tcPr>
            <w:tcW w:w="4649" w:type="dxa"/>
            <w:shd w:val="clear" w:color="auto" w:fill="FFFFFF"/>
          </w:tcPr>
          <w:p w:rsidR="000B3FB6" w:rsidRPr="00CC1F51" w:rsidRDefault="000B3FB6" w:rsidP="000B3FB6">
            <w:pPr>
              <w:pStyle w:val="TAL"/>
              <w:rPr>
                <w:rFonts w:eastAsia="MS Mincho" w:cs="Arial"/>
                <w:lang w:eastAsia="ja-JP"/>
              </w:rPr>
            </w:pPr>
            <w:r>
              <w:rPr>
                <w:rFonts w:eastAsia="MS Mincho" w:cs="Arial"/>
                <w:lang w:eastAsia="ja-JP"/>
              </w:rPr>
              <w:t>A list of received segments fulfilling the delay, coverage and quality thresholds</w:t>
            </w:r>
          </w:p>
        </w:tc>
      </w:tr>
      <w:tr w:rsidR="000B3FB6" w:rsidRPr="00CC1F51" w:rsidTr="000B3FB6">
        <w:trPr>
          <w:trHeight w:val="252"/>
        </w:trPr>
        <w:tc>
          <w:tcPr>
            <w:tcW w:w="304" w:type="dxa"/>
            <w:shd w:val="clear" w:color="auto" w:fill="FFFFFF"/>
          </w:tcPr>
          <w:p w:rsidR="000B3FB6" w:rsidRPr="00CC1F51" w:rsidRDefault="000B3FB6" w:rsidP="000B3FB6">
            <w:pPr>
              <w:pStyle w:val="TAL"/>
              <w:rPr>
                <w:rFonts w:eastAsia="MS Mincho"/>
                <w:lang w:eastAsia="ja-JP"/>
              </w:rPr>
            </w:pPr>
          </w:p>
        </w:tc>
        <w:tc>
          <w:tcPr>
            <w:tcW w:w="2701" w:type="dxa"/>
            <w:gridSpan w:val="2"/>
            <w:shd w:val="clear" w:color="auto" w:fill="FFFFFF"/>
          </w:tcPr>
          <w:p w:rsidR="000B3FB6" w:rsidRPr="000B3D95" w:rsidRDefault="000B3FB6" w:rsidP="000B3FB6">
            <w:pPr>
              <w:pStyle w:val="TAL"/>
              <w:rPr>
                <w:rFonts w:ascii="Courier New" w:eastAsia="MS Mincho" w:hAnsi="Courier New" w:cs="Courier New"/>
                <w:i/>
                <w:lang w:eastAsia="ja-JP"/>
              </w:rPr>
            </w:pPr>
            <w:r w:rsidRPr="000B3D95">
              <w:rPr>
                <w:rFonts w:ascii="Courier New" w:eastAsia="MS Mincho" w:hAnsi="Courier New" w:cs="Courier New"/>
                <w:i/>
                <w:lang w:eastAsia="ja-JP"/>
              </w:rPr>
              <w:t>Entry</w:t>
            </w:r>
          </w:p>
        </w:tc>
        <w:tc>
          <w:tcPr>
            <w:tcW w:w="1559" w:type="dxa"/>
            <w:shd w:val="clear" w:color="auto" w:fill="FFFFFF"/>
          </w:tcPr>
          <w:p w:rsidR="000B3FB6" w:rsidRDefault="000B3FB6" w:rsidP="000B3FB6">
            <w:pPr>
              <w:pStyle w:val="TAL"/>
              <w:rPr>
                <w:rFonts w:ascii="Courier New" w:eastAsia="MS Mincho" w:hAnsi="Courier New" w:cs="Courier New"/>
                <w:lang w:eastAsia="ja-JP"/>
              </w:rPr>
            </w:pPr>
            <w:r>
              <w:rPr>
                <w:rFonts w:ascii="Courier New" w:eastAsia="MS Mincho" w:hAnsi="Courier New" w:cs="Courier New"/>
                <w:lang w:eastAsia="ja-JP"/>
              </w:rPr>
              <w:t>Object</w:t>
            </w:r>
          </w:p>
        </w:tc>
        <w:tc>
          <w:tcPr>
            <w:tcW w:w="4649" w:type="dxa"/>
            <w:shd w:val="clear" w:color="auto" w:fill="FFFFFF"/>
          </w:tcPr>
          <w:p w:rsidR="000B3FB6" w:rsidRDefault="000B3FB6" w:rsidP="000B3FB6">
            <w:pPr>
              <w:pStyle w:val="TAL"/>
              <w:rPr>
                <w:rFonts w:eastAsia="MS Mincho" w:cs="Arial"/>
                <w:lang w:eastAsia="ja-JP"/>
              </w:rPr>
            </w:pPr>
            <w:r>
              <w:rPr>
                <w:rFonts w:eastAsia="MS Mincho" w:cs="Arial"/>
                <w:lang w:eastAsia="ja-JP"/>
              </w:rPr>
              <w:t>An object containing information for one segment</w:t>
            </w:r>
          </w:p>
        </w:tc>
      </w:tr>
      <w:tr w:rsidR="00A3202B" w:rsidRPr="00CC1F51" w:rsidTr="000B3FB6">
        <w:trPr>
          <w:trHeight w:val="252"/>
        </w:trPr>
        <w:tc>
          <w:tcPr>
            <w:tcW w:w="304" w:type="dxa"/>
            <w:shd w:val="clear" w:color="auto" w:fill="FFFFFF"/>
          </w:tcPr>
          <w:p w:rsidR="00A3202B" w:rsidRPr="00CC1F51" w:rsidRDefault="00A3202B" w:rsidP="000B3FB6">
            <w:pPr>
              <w:pStyle w:val="TAL"/>
              <w:rPr>
                <w:rFonts w:eastAsia="MS Mincho"/>
                <w:lang w:eastAsia="ja-JP"/>
              </w:rPr>
            </w:pPr>
          </w:p>
        </w:tc>
        <w:tc>
          <w:tcPr>
            <w:tcW w:w="433" w:type="dxa"/>
            <w:shd w:val="clear" w:color="auto" w:fill="FFFFFF"/>
          </w:tcPr>
          <w:p w:rsidR="00A3202B" w:rsidRDefault="00A3202B" w:rsidP="000B3FB6">
            <w:pPr>
              <w:pStyle w:val="TAL"/>
              <w:rPr>
                <w:rFonts w:ascii="Courier New" w:eastAsia="MS Mincho" w:hAnsi="Courier New" w:cs="Courier New"/>
                <w:lang w:eastAsia="ja-JP"/>
              </w:rPr>
            </w:pPr>
          </w:p>
        </w:tc>
        <w:tc>
          <w:tcPr>
            <w:tcW w:w="2268" w:type="dxa"/>
            <w:shd w:val="clear" w:color="auto" w:fill="FFFFFF"/>
          </w:tcPr>
          <w:p w:rsidR="00A3202B" w:rsidRDefault="00A3202B" w:rsidP="000B3FB6">
            <w:pPr>
              <w:pStyle w:val="TAL"/>
              <w:rPr>
                <w:rFonts w:ascii="Courier New" w:eastAsia="MS Mincho" w:hAnsi="Courier New" w:cs="Courier New"/>
                <w:lang w:eastAsia="ja-JP"/>
              </w:rPr>
            </w:pPr>
            <w:r>
              <w:rPr>
                <w:rFonts w:ascii="Courier New" w:eastAsia="MS Mincho" w:hAnsi="Courier New" w:cs="Courier New"/>
                <w:lang w:eastAsia="ja-JP"/>
              </w:rPr>
              <w:t>timestamp</w:t>
            </w:r>
          </w:p>
        </w:tc>
        <w:tc>
          <w:tcPr>
            <w:tcW w:w="1559" w:type="dxa"/>
            <w:shd w:val="clear" w:color="auto" w:fill="FFFFFF"/>
          </w:tcPr>
          <w:p w:rsidR="00A3202B" w:rsidRDefault="00A3202B" w:rsidP="000B3FB6">
            <w:pPr>
              <w:pStyle w:val="TAL"/>
              <w:rPr>
                <w:rFonts w:ascii="Courier New" w:hAnsi="Courier New" w:cs="Courier New"/>
                <w:lang w:eastAsia="zh-CN"/>
              </w:rPr>
            </w:pPr>
            <w:r>
              <w:rPr>
                <w:rFonts w:ascii="Courier New" w:hAnsi="Courier New" w:cs="Courier New"/>
                <w:lang w:eastAsia="zh-CN"/>
              </w:rPr>
              <w:t>Real-Time</w:t>
            </w:r>
          </w:p>
        </w:tc>
        <w:tc>
          <w:tcPr>
            <w:tcW w:w="4649" w:type="dxa"/>
            <w:shd w:val="clear" w:color="auto" w:fill="FFFFFF"/>
          </w:tcPr>
          <w:p w:rsidR="00A3202B" w:rsidRDefault="00A3202B" w:rsidP="000B3FB6">
            <w:pPr>
              <w:pStyle w:val="TAL"/>
              <w:rPr>
                <w:rFonts w:eastAsia="MS Mincho" w:cs="Arial"/>
                <w:lang w:eastAsia="ja-JP"/>
              </w:rPr>
            </w:pPr>
            <w:r>
              <w:rPr>
                <w:rFonts w:eastAsia="MS Mincho" w:cs="Arial"/>
                <w:lang w:eastAsia="ja-JP"/>
              </w:rPr>
              <w:t>Reception time for the segment</w:t>
            </w:r>
          </w:p>
        </w:tc>
      </w:tr>
      <w:tr w:rsidR="000B3FB6" w:rsidRPr="00CC1F51" w:rsidTr="000B3FB6">
        <w:trPr>
          <w:trHeight w:val="252"/>
        </w:trPr>
        <w:tc>
          <w:tcPr>
            <w:tcW w:w="304" w:type="dxa"/>
            <w:shd w:val="clear" w:color="auto" w:fill="FFFFFF"/>
          </w:tcPr>
          <w:p w:rsidR="000B3FB6" w:rsidRPr="00CC1F51" w:rsidRDefault="000B3FB6" w:rsidP="000B3FB6">
            <w:pPr>
              <w:pStyle w:val="TAL"/>
              <w:rPr>
                <w:rFonts w:eastAsia="MS Mincho"/>
                <w:lang w:eastAsia="ja-JP"/>
              </w:rPr>
            </w:pPr>
          </w:p>
        </w:tc>
        <w:tc>
          <w:tcPr>
            <w:tcW w:w="433" w:type="dxa"/>
            <w:shd w:val="clear" w:color="auto" w:fill="FFFFFF"/>
          </w:tcPr>
          <w:p w:rsidR="000B3FB6" w:rsidRDefault="000B3FB6" w:rsidP="000B3FB6">
            <w:pPr>
              <w:pStyle w:val="TAL"/>
              <w:rPr>
                <w:rFonts w:ascii="Courier New" w:eastAsia="MS Mincho" w:hAnsi="Courier New" w:cs="Courier New"/>
                <w:lang w:eastAsia="ja-JP"/>
              </w:rPr>
            </w:pPr>
          </w:p>
        </w:tc>
        <w:tc>
          <w:tcPr>
            <w:tcW w:w="2268" w:type="dxa"/>
            <w:shd w:val="clear" w:color="auto" w:fill="FFFFFF"/>
          </w:tcPr>
          <w:p w:rsidR="000B3FB6" w:rsidRDefault="00A3202B" w:rsidP="000B3FB6">
            <w:pPr>
              <w:pStyle w:val="TAL"/>
              <w:rPr>
                <w:rFonts w:ascii="Courier New" w:eastAsia="MS Mincho" w:hAnsi="Courier New" w:cs="Courier New"/>
                <w:lang w:eastAsia="ja-JP"/>
              </w:rPr>
            </w:pPr>
            <w:r>
              <w:rPr>
                <w:rFonts w:ascii="Courier New" w:eastAsia="MS Mincho" w:hAnsi="Courier New" w:cs="Courier New"/>
                <w:lang w:eastAsia="ja-JP"/>
              </w:rPr>
              <w:t>playheadPosition</w:t>
            </w:r>
          </w:p>
        </w:tc>
        <w:tc>
          <w:tcPr>
            <w:tcW w:w="1559" w:type="dxa"/>
            <w:shd w:val="clear" w:color="auto" w:fill="FFFFFF"/>
          </w:tcPr>
          <w:p w:rsidR="000B3FB6" w:rsidRDefault="000B3FB6" w:rsidP="000B3FB6">
            <w:pPr>
              <w:pStyle w:val="TAL"/>
              <w:rPr>
                <w:rFonts w:ascii="Courier New" w:eastAsia="MS Mincho" w:hAnsi="Courier New" w:cs="Courier New"/>
                <w:lang w:eastAsia="ja-JP"/>
              </w:rPr>
            </w:pPr>
            <w:r>
              <w:rPr>
                <w:rFonts w:ascii="Courier New" w:hAnsi="Courier New" w:cs="Courier New"/>
                <w:lang w:eastAsia="zh-CN"/>
              </w:rPr>
              <w:t>Media-Time</w:t>
            </w:r>
          </w:p>
        </w:tc>
        <w:tc>
          <w:tcPr>
            <w:tcW w:w="4649" w:type="dxa"/>
            <w:shd w:val="clear" w:color="auto" w:fill="FFFFFF"/>
          </w:tcPr>
          <w:p w:rsidR="000B3FB6" w:rsidRDefault="00A3202B" w:rsidP="000B3FB6">
            <w:pPr>
              <w:pStyle w:val="TAL"/>
              <w:rPr>
                <w:rFonts w:eastAsia="MS Mincho" w:cs="Arial"/>
                <w:lang w:eastAsia="ja-JP"/>
              </w:rPr>
            </w:pPr>
            <w:r>
              <w:rPr>
                <w:rFonts w:eastAsia="MS Mincho" w:cs="Arial"/>
                <w:lang w:eastAsia="ja-JP"/>
              </w:rPr>
              <w:t>Playhead position when receiving the segment</w:t>
            </w:r>
          </w:p>
        </w:tc>
      </w:tr>
      <w:tr w:rsidR="000B3FB6" w:rsidRPr="00CC1F51" w:rsidTr="000B3FB6">
        <w:trPr>
          <w:trHeight w:val="252"/>
        </w:trPr>
        <w:tc>
          <w:tcPr>
            <w:tcW w:w="304" w:type="dxa"/>
            <w:shd w:val="clear" w:color="auto" w:fill="FFFFFF"/>
          </w:tcPr>
          <w:p w:rsidR="000B3FB6" w:rsidRPr="00CC1F51" w:rsidRDefault="000B3FB6" w:rsidP="000B3FB6">
            <w:pPr>
              <w:pStyle w:val="TAL"/>
              <w:rPr>
                <w:rFonts w:eastAsia="MS Mincho"/>
                <w:lang w:eastAsia="ja-JP"/>
              </w:rPr>
            </w:pPr>
          </w:p>
        </w:tc>
        <w:tc>
          <w:tcPr>
            <w:tcW w:w="433" w:type="dxa"/>
            <w:shd w:val="clear" w:color="auto" w:fill="FFFFFF"/>
          </w:tcPr>
          <w:p w:rsidR="000B3FB6" w:rsidRDefault="000B3FB6" w:rsidP="000B3FB6">
            <w:pPr>
              <w:pStyle w:val="TAL"/>
              <w:rPr>
                <w:rFonts w:ascii="Courier New" w:eastAsia="MS Mincho" w:hAnsi="Courier New" w:cs="Courier New"/>
                <w:lang w:eastAsia="ja-JP"/>
              </w:rPr>
            </w:pPr>
          </w:p>
        </w:tc>
        <w:tc>
          <w:tcPr>
            <w:tcW w:w="2268" w:type="dxa"/>
            <w:shd w:val="clear" w:color="auto" w:fill="FFFFFF"/>
          </w:tcPr>
          <w:p w:rsidR="000B3FB6" w:rsidRDefault="000B3FB6" w:rsidP="000B3FB6">
            <w:pPr>
              <w:pStyle w:val="TAL"/>
              <w:rPr>
                <w:rFonts w:ascii="Courier New" w:eastAsia="MS Mincho" w:hAnsi="Courier New" w:cs="Courier New"/>
                <w:lang w:eastAsia="ja-JP"/>
              </w:rPr>
            </w:pPr>
            <w:r>
              <w:rPr>
                <w:rFonts w:ascii="Courier New" w:eastAsia="MS Mincho" w:hAnsi="Courier New" w:cs="Courier New"/>
                <w:lang w:eastAsia="ja-JP"/>
              </w:rPr>
              <w:t>presentationDelay</w:t>
            </w:r>
          </w:p>
        </w:tc>
        <w:tc>
          <w:tcPr>
            <w:tcW w:w="1559" w:type="dxa"/>
            <w:shd w:val="clear" w:color="auto" w:fill="FFFFFF"/>
          </w:tcPr>
          <w:p w:rsidR="000B3FB6" w:rsidRDefault="000B3FB6" w:rsidP="000B3FB6">
            <w:pPr>
              <w:pStyle w:val="TAL"/>
              <w:rPr>
                <w:rFonts w:ascii="Courier New" w:hAnsi="Courier New" w:cs="Courier New"/>
                <w:lang w:eastAsia="zh-CN"/>
              </w:rPr>
            </w:pPr>
            <w:r>
              <w:rPr>
                <w:rFonts w:ascii="Courier New" w:hAnsi="Courier New" w:cs="Courier New"/>
                <w:lang w:eastAsia="zh-CN"/>
              </w:rPr>
              <w:t>Integer</w:t>
            </w:r>
          </w:p>
        </w:tc>
        <w:tc>
          <w:tcPr>
            <w:tcW w:w="4649" w:type="dxa"/>
            <w:shd w:val="clear" w:color="auto" w:fill="FFFFFF"/>
          </w:tcPr>
          <w:p w:rsidR="000B3FB6" w:rsidRDefault="000B3FB6" w:rsidP="000B3FB6">
            <w:pPr>
              <w:pStyle w:val="TAL"/>
              <w:rPr>
                <w:rFonts w:eastAsia="MS Mincho" w:cs="Arial"/>
                <w:lang w:eastAsia="ja-JP"/>
              </w:rPr>
            </w:pPr>
            <w:r>
              <w:rPr>
                <w:rFonts w:eastAsia="MS Mincho" w:cs="Arial"/>
                <w:lang w:eastAsia="ja-JP"/>
              </w:rPr>
              <w:t>Delay compared to intended segment presentation time, in milliseconds</w:t>
            </w:r>
          </w:p>
        </w:tc>
      </w:tr>
      <w:tr w:rsidR="000B3FB6" w:rsidRPr="00CC1F51" w:rsidTr="000B3FB6">
        <w:trPr>
          <w:trHeight w:val="252"/>
        </w:trPr>
        <w:tc>
          <w:tcPr>
            <w:tcW w:w="304" w:type="dxa"/>
            <w:shd w:val="clear" w:color="auto" w:fill="FFFFFF"/>
          </w:tcPr>
          <w:p w:rsidR="000B3FB6" w:rsidRPr="00CC1F51" w:rsidRDefault="000B3FB6" w:rsidP="000B3FB6">
            <w:pPr>
              <w:pStyle w:val="TAL"/>
              <w:rPr>
                <w:rFonts w:eastAsia="MS Mincho"/>
                <w:lang w:eastAsia="ja-JP"/>
              </w:rPr>
            </w:pPr>
          </w:p>
        </w:tc>
        <w:tc>
          <w:tcPr>
            <w:tcW w:w="433" w:type="dxa"/>
            <w:shd w:val="clear" w:color="auto" w:fill="FFFFFF"/>
          </w:tcPr>
          <w:p w:rsidR="000B3FB6" w:rsidRDefault="000B3FB6" w:rsidP="000B3FB6">
            <w:pPr>
              <w:pStyle w:val="TAL"/>
              <w:rPr>
                <w:rFonts w:ascii="Courier New" w:eastAsia="MS Mincho" w:hAnsi="Courier New" w:cs="Courier New"/>
                <w:lang w:eastAsia="ja-JP"/>
              </w:rPr>
            </w:pPr>
          </w:p>
        </w:tc>
        <w:tc>
          <w:tcPr>
            <w:tcW w:w="2268" w:type="dxa"/>
            <w:shd w:val="clear" w:color="auto" w:fill="FFFFFF"/>
          </w:tcPr>
          <w:p w:rsidR="000B3FB6" w:rsidRDefault="000B3FB6" w:rsidP="000B3FB6">
            <w:pPr>
              <w:pStyle w:val="TAL"/>
              <w:rPr>
                <w:rFonts w:ascii="Courier New" w:eastAsia="MS Mincho" w:hAnsi="Courier New" w:cs="Courier New"/>
                <w:lang w:eastAsia="ja-JP"/>
              </w:rPr>
            </w:pPr>
            <w:r>
              <w:rPr>
                <w:rFonts w:ascii="Courier New" w:eastAsia="MS Mincho" w:hAnsi="Courier New" w:cs="Courier New"/>
                <w:lang w:eastAsia="ja-JP"/>
              </w:rPr>
              <w:t>viewportCoverage</w:t>
            </w:r>
          </w:p>
        </w:tc>
        <w:tc>
          <w:tcPr>
            <w:tcW w:w="1559" w:type="dxa"/>
            <w:shd w:val="clear" w:color="auto" w:fill="FFFFFF"/>
          </w:tcPr>
          <w:p w:rsidR="000B3FB6" w:rsidRDefault="000B3FB6" w:rsidP="000B3FB6">
            <w:pPr>
              <w:pStyle w:val="TAL"/>
              <w:rPr>
                <w:rFonts w:ascii="Courier New" w:hAnsi="Courier New" w:cs="Courier New"/>
                <w:lang w:eastAsia="zh-CN"/>
              </w:rPr>
            </w:pPr>
            <w:r>
              <w:rPr>
                <w:rFonts w:ascii="Courier New" w:hAnsi="Courier New" w:cs="Courier New"/>
                <w:lang w:eastAsia="zh-CN"/>
              </w:rPr>
              <w:t>Integer</w:t>
            </w:r>
          </w:p>
        </w:tc>
        <w:tc>
          <w:tcPr>
            <w:tcW w:w="4649" w:type="dxa"/>
            <w:shd w:val="clear" w:color="auto" w:fill="FFFFFF"/>
          </w:tcPr>
          <w:p w:rsidR="000B3FB6" w:rsidRDefault="000B3FB6" w:rsidP="000B3FB6">
            <w:pPr>
              <w:pStyle w:val="TAL"/>
              <w:rPr>
                <w:rFonts w:eastAsia="MS Mincho" w:cs="Arial"/>
                <w:lang w:eastAsia="ja-JP"/>
              </w:rPr>
            </w:pPr>
            <w:r>
              <w:rPr>
                <w:rFonts w:eastAsia="MS Mincho" w:cs="Arial"/>
                <w:lang w:eastAsia="ja-JP"/>
              </w:rPr>
              <w:t>Percentage of viewport covered by the segment (optional)</w:t>
            </w:r>
          </w:p>
        </w:tc>
      </w:tr>
      <w:tr w:rsidR="000B3FB6" w:rsidRPr="00CC1F51" w:rsidTr="000B3FB6">
        <w:trPr>
          <w:trHeight w:val="252"/>
        </w:trPr>
        <w:tc>
          <w:tcPr>
            <w:tcW w:w="304" w:type="dxa"/>
            <w:shd w:val="clear" w:color="auto" w:fill="FFFFFF"/>
          </w:tcPr>
          <w:p w:rsidR="000B3FB6" w:rsidRPr="00CC1F51" w:rsidRDefault="000B3FB6" w:rsidP="000B3FB6">
            <w:pPr>
              <w:pStyle w:val="TAL"/>
              <w:rPr>
                <w:rFonts w:eastAsia="MS Mincho"/>
                <w:lang w:eastAsia="ja-JP"/>
              </w:rPr>
            </w:pPr>
          </w:p>
        </w:tc>
        <w:tc>
          <w:tcPr>
            <w:tcW w:w="433" w:type="dxa"/>
            <w:shd w:val="clear" w:color="auto" w:fill="FFFFFF"/>
          </w:tcPr>
          <w:p w:rsidR="000B3FB6" w:rsidRDefault="000B3FB6" w:rsidP="000B3FB6">
            <w:pPr>
              <w:pStyle w:val="TAL"/>
              <w:rPr>
                <w:rFonts w:ascii="Courier New" w:eastAsia="MS Mincho" w:hAnsi="Courier New" w:cs="Courier New"/>
                <w:lang w:eastAsia="ja-JP"/>
              </w:rPr>
            </w:pPr>
          </w:p>
        </w:tc>
        <w:tc>
          <w:tcPr>
            <w:tcW w:w="2268" w:type="dxa"/>
            <w:shd w:val="clear" w:color="auto" w:fill="FFFFFF"/>
          </w:tcPr>
          <w:p w:rsidR="000B3FB6" w:rsidRDefault="000B3FB6" w:rsidP="000B3FB6">
            <w:pPr>
              <w:pStyle w:val="TAL"/>
              <w:rPr>
                <w:rFonts w:ascii="Courier New" w:eastAsia="MS Mincho" w:hAnsi="Courier New" w:cs="Courier New"/>
                <w:lang w:eastAsia="ja-JP"/>
              </w:rPr>
            </w:pPr>
            <w:r>
              <w:rPr>
                <w:rFonts w:ascii="Courier New" w:eastAsia="MS Mincho" w:hAnsi="Courier New" w:cs="Courier New"/>
                <w:lang w:eastAsia="ja-JP"/>
              </w:rPr>
              <w:t>relativeQuality</w:t>
            </w:r>
          </w:p>
        </w:tc>
        <w:tc>
          <w:tcPr>
            <w:tcW w:w="1559" w:type="dxa"/>
            <w:shd w:val="clear" w:color="auto" w:fill="FFFFFF"/>
          </w:tcPr>
          <w:p w:rsidR="000B3FB6" w:rsidRDefault="000B3FB6" w:rsidP="000B3FB6">
            <w:pPr>
              <w:pStyle w:val="TAL"/>
              <w:rPr>
                <w:rFonts w:ascii="Courier New" w:hAnsi="Courier New" w:cs="Courier New"/>
                <w:lang w:eastAsia="zh-CN"/>
              </w:rPr>
            </w:pPr>
            <w:r>
              <w:rPr>
                <w:rFonts w:ascii="Courier New" w:hAnsi="Courier New" w:cs="Courier New"/>
                <w:lang w:eastAsia="zh-CN"/>
              </w:rPr>
              <w:t>Integer</w:t>
            </w:r>
          </w:p>
        </w:tc>
        <w:tc>
          <w:tcPr>
            <w:tcW w:w="4649" w:type="dxa"/>
            <w:shd w:val="clear" w:color="auto" w:fill="FFFFFF"/>
          </w:tcPr>
          <w:p w:rsidR="000B3FB6" w:rsidRDefault="000B3FB6" w:rsidP="000B3FB6">
            <w:pPr>
              <w:pStyle w:val="TAL"/>
              <w:rPr>
                <w:rFonts w:eastAsia="MS Mincho" w:cs="Arial"/>
                <w:lang w:eastAsia="ja-JP"/>
              </w:rPr>
            </w:pPr>
            <w:r>
              <w:rPr>
                <w:rFonts w:eastAsia="MS Mincho" w:cs="Arial"/>
                <w:lang w:eastAsia="ja-JP"/>
              </w:rPr>
              <w:t>Segment BPSPA percentage relative to the steady-state BPSPA value (optional)</w:t>
            </w:r>
          </w:p>
        </w:tc>
      </w:tr>
    </w:tbl>
    <w:p w:rsidR="0038633D" w:rsidRDefault="0038633D" w:rsidP="00B562B6"/>
    <w:p w:rsidR="00D63120" w:rsidRDefault="00B30752" w:rsidP="00D63120">
      <w:pPr>
        <w:pStyle w:val="Heading4"/>
        <w:rPr>
          <w:lang w:eastAsia="zh-CN"/>
        </w:rPr>
      </w:pPr>
      <w:bookmarkStart w:id="153" w:name="_Toc536690283"/>
      <w:r>
        <w:rPr>
          <w:lang w:eastAsia="zh-CN"/>
        </w:rPr>
        <w:t>9</w:t>
      </w:r>
      <w:r w:rsidR="00D63120">
        <w:rPr>
          <w:lang w:eastAsia="zh-CN"/>
        </w:rPr>
        <w:t>.2.4.8</w:t>
      </w:r>
      <w:r w:rsidR="00D63120">
        <w:rPr>
          <w:lang w:eastAsia="zh-CN"/>
        </w:rPr>
        <w:tab/>
        <w:t>Metric examples</w:t>
      </w:r>
      <w:bookmarkEnd w:id="153"/>
    </w:p>
    <w:p w:rsidR="00D63120" w:rsidRDefault="00D63120" w:rsidP="00D63120">
      <w:pPr>
        <w:rPr>
          <w:lang w:eastAsia="zh-CN"/>
        </w:rPr>
      </w:pPr>
      <w:r>
        <w:rPr>
          <w:lang w:eastAsia="zh-CN"/>
        </w:rPr>
        <w:t xml:space="preserve">The following figures illustrate a few possible scenarios for calculation of presentation delay for a given segment. The assumption in the examples are that the content has different regions, so that the client will fetch different content depending on where the user is watching. </w:t>
      </w:r>
    </w:p>
    <w:p w:rsidR="00D63120" w:rsidRDefault="00D63120" w:rsidP="00D63120">
      <w:pPr>
        <w:rPr>
          <w:lang w:eastAsia="zh-CN"/>
        </w:rPr>
      </w:pPr>
      <w:r>
        <w:rPr>
          <w:lang w:eastAsia="zh-CN"/>
        </w:rPr>
        <w:t>The examples show when segments are requested, when they are received, decoded and rendered. For practical illustration purposes the buffer (i.e. the time difference between segment reception and the corresponding decoding) is probably unrealistically small, but the metric calculations would be the same even if a longer buffer would be used.</w:t>
      </w:r>
    </w:p>
    <w:p w:rsidR="00D63120" w:rsidRDefault="00D63120" w:rsidP="00D63120">
      <w:pPr>
        <w:rPr>
          <w:lang w:eastAsia="zh-CN"/>
        </w:rPr>
      </w:pPr>
      <w:r>
        <w:rPr>
          <w:noProof/>
          <w:lang w:val="sv-SE" w:eastAsia="sv-SE"/>
        </w:rPr>
        <w:drawing>
          <wp:inline distT="0" distB="0" distL="0" distR="0" wp14:anchorId="2F9705CC" wp14:editId="4FC61F93">
            <wp:extent cx="4845600" cy="2962800"/>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4845600" cy="2962800"/>
                    </a:xfrm>
                    <a:prstGeom prst="rect">
                      <a:avLst/>
                    </a:prstGeom>
                  </pic:spPr>
                </pic:pic>
              </a:graphicData>
            </a:graphic>
          </wp:inline>
        </w:drawing>
      </w:r>
    </w:p>
    <w:p w:rsidR="00D63120" w:rsidRPr="00A03E12" w:rsidRDefault="00D50FEF" w:rsidP="00033B32">
      <w:pPr>
        <w:pStyle w:val="Caption"/>
        <w:jc w:val="center"/>
      </w:pPr>
      <w:r>
        <w:t>Figure 9.2.4.</w:t>
      </w:r>
      <w:r w:rsidR="009E1614">
        <w:t>8.</w:t>
      </w:r>
      <w:r w:rsidR="00D63120" w:rsidRPr="00A03E12">
        <w:t>1: Example 1</w:t>
      </w:r>
    </w:p>
    <w:p w:rsidR="00D63120" w:rsidRDefault="00D63120" w:rsidP="00D63120">
      <w:r w:rsidRPr="00FC67DE">
        <w:lastRenderedPageBreak/>
        <w:t>T</w:t>
      </w:r>
      <w:r w:rsidRPr="0067439B">
        <w:t>he first example above illustrates two cases, one where a segment (B4) arrives on time, and one where another segment (B5) is arriving late. N</w:t>
      </w:r>
      <w:r>
        <w:t>ote that there are no head movements included in this example.</w:t>
      </w:r>
    </w:p>
    <w:p w:rsidR="00D63120" w:rsidRDefault="00D63120" w:rsidP="00D63120">
      <w:r>
        <w:t>In the first case, the receive time (RT) of B4 is earlier than the nominal start time (ST), and thus the segment is on time, and will be assigned a presentation delay of 0 (zero).</w:t>
      </w:r>
    </w:p>
    <w:p w:rsidR="00D63120" w:rsidRPr="00A03E12" w:rsidRDefault="00D63120" w:rsidP="00D63120">
      <w:r>
        <w:t xml:space="preserve">In the second case, the segment B5 arrives late, but the client selects not to stop and rebuffer as the main portion (region A) of the viewport is still available. Thus the B region will not be visible, or only visible as a low-resolution background for some time. This time (i.e. the presentation delay) is calculated as the difference between </w:t>
      </w:r>
      <w:r>
        <w:rPr>
          <w:lang w:eastAsia="zh-CN"/>
        </w:rPr>
        <w:t>B5</w:t>
      </w:r>
      <w:r w:rsidRPr="000C51C7">
        <w:rPr>
          <w:vertAlign w:val="subscript"/>
          <w:lang w:eastAsia="zh-CN"/>
        </w:rPr>
        <w:t>RT</w:t>
      </w:r>
      <w:r>
        <w:rPr>
          <w:lang w:eastAsia="zh-CN"/>
        </w:rPr>
        <w:t xml:space="preserve"> and B5</w:t>
      </w:r>
      <w:r>
        <w:rPr>
          <w:vertAlign w:val="subscript"/>
          <w:lang w:eastAsia="zh-CN"/>
        </w:rPr>
        <w:t>S</w:t>
      </w:r>
      <w:r w:rsidRPr="000C51C7">
        <w:rPr>
          <w:vertAlign w:val="subscript"/>
          <w:lang w:eastAsia="zh-CN"/>
        </w:rPr>
        <w:t>T</w:t>
      </w:r>
      <w:r>
        <w:t>. Note that the calculation does not account for the additional decoding and rendering delay, so the real delay will be slightly longer.</w:t>
      </w:r>
    </w:p>
    <w:p w:rsidR="00D63120" w:rsidRDefault="00D63120" w:rsidP="00D63120">
      <w:pPr>
        <w:rPr>
          <w:lang w:eastAsia="zh-CN"/>
        </w:rPr>
      </w:pPr>
      <w:r>
        <w:rPr>
          <w:noProof/>
          <w:lang w:val="sv-SE" w:eastAsia="sv-SE"/>
        </w:rPr>
        <w:drawing>
          <wp:inline distT="0" distB="0" distL="0" distR="0" wp14:anchorId="0C99BA52" wp14:editId="008D85FA">
            <wp:extent cx="4910400" cy="3484800"/>
            <wp:effectExtent l="0" t="0" r="508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4910400" cy="3484800"/>
                    </a:xfrm>
                    <a:prstGeom prst="rect">
                      <a:avLst/>
                    </a:prstGeom>
                  </pic:spPr>
                </pic:pic>
              </a:graphicData>
            </a:graphic>
          </wp:inline>
        </w:drawing>
      </w:r>
    </w:p>
    <w:p w:rsidR="00D63120" w:rsidRPr="00A03E12" w:rsidRDefault="00D63120" w:rsidP="00033B32">
      <w:pPr>
        <w:pStyle w:val="Caption"/>
        <w:jc w:val="center"/>
      </w:pPr>
      <w:r w:rsidRPr="00301C9D">
        <w:t xml:space="preserve">Figure </w:t>
      </w:r>
      <w:r w:rsidR="00D50FEF">
        <w:t>9.2.4.</w:t>
      </w:r>
      <w:r w:rsidR="009E1614">
        <w:t>8.</w:t>
      </w:r>
      <w:r>
        <w:t>2:</w:t>
      </w:r>
      <w:r w:rsidRPr="00301C9D">
        <w:t xml:space="preserve"> </w:t>
      </w:r>
      <w:r>
        <w:t>Example 2</w:t>
      </w:r>
    </w:p>
    <w:p w:rsidR="00D63120" w:rsidRDefault="00D63120" w:rsidP="00D63120">
      <w:pPr>
        <w:rPr>
          <w:lang w:eastAsia="zh-CN"/>
        </w:rPr>
      </w:pPr>
      <w:r>
        <w:rPr>
          <w:lang w:eastAsia="zh-CN"/>
        </w:rPr>
        <w:t>Example 2 above illustrates a scenario where the user moves his head and changes pose. First the user is seeing region A and B, and after the pose change he instead sees region B and C. The viewport is changed a the first red line, and after some small delay the client now requests segment C4, to fill in the missing part of the viewport.</w:t>
      </w:r>
    </w:p>
    <w:p w:rsidR="00D63120" w:rsidRPr="00A03E12" w:rsidRDefault="00D63120" w:rsidP="00D63120">
      <w:pPr>
        <w:rPr>
          <w:vertAlign w:val="subscript"/>
          <w:lang w:eastAsia="zh-CN"/>
        </w:rPr>
      </w:pPr>
      <w:r>
        <w:rPr>
          <w:lang w:eastAsia="zh-CN"/>
        </w:rPr>
        <w:t>The segment arrives at C4</w:t>
      </w:r>
      <w:r w:rsidRPr="00A03E12">
        <w:rPr>
          <w:vertAlign w:val="subscript"/>
          <w:lang w:eastAsia="zh-CN"/>
        </w:rPr>
        <w:t>RT</w:t>
      </w:r>
      <w:r>
        <w:rPr>
          <w:lang w:eastAsia="zh-CN"/>
        </w:rPr>
        <w:t>, and the presentation delay is calculated as the difference between C4</w:t>
      </w:r>
      <w:r w:rsidRPr="000C51C7">
        <w:rPr>
          <w:vertAlign w:val="subscript"/>
          <w:lang w:eastAsia="zh-CN"/>
        </w:rPr>
        <w:t>RT</w:t>
      </w:r>
      <w:r>
        <w:rPr>
          <w:lang w:eastAsia="zh-CN"/>
        </w:rPr>
        <w:t xml:space="preserve"> and C4</w:t>
      </w:r>
      <w:r>
        <w:rPr>
          <w:vertAlign w:val="subscript"/>
          <w:lang w:eastAsia="zh-CN"/>
        </w:rPr>
        <w:t>S</w:t>
      </w:r>
      <w:r w:rsidRPr="000C51C7">
        <w:rPr>
          <w:vertAlign w:val="subscript"/>
          <w:lang w:eastAsia="zh-CN"/>
        </w:rPr>
        <w:t>T</w:t>
      </w:r>
      <w:r>
        <w:rPr>
          <w:lang w:eastAsia="zh-CN"/>
        </w:rPr>
        <w:t>. The segments B5 and C5 have also been requested by the client, and manage to arrive in time, so these are not causing any additional degradation.</w:t>
      </w:r>
    </w:p>
    <w:p w:rsidR="00D63120" w:rsidRDefault="00D63120" w:rsidP="00D63120">
      <w:pPr>
        <w:rPr>
          <w:noProof/>
        </w:rPr>
      </w:pPr>
      <w:r>
        <w:rPr>
          <w:noProof/>
          <w:lang w:val="sv-SE" w:eastAsia="sv-SE"/>
        </w:rPr>
        <w:lastRenderedPageBreak/>
        <w:drawing>
          <wp:inline distT="0" distB="0" distL="0" distR="0" wp14:anchorId="4026CD89" wp14:editId="2BA7D84A">
            <wp:extent cx="4910400" cy="3477600"/>
            <wp:effectExtent l="0" t="0" r="508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4910400" cy="3477600"/>
                    </a:xfrm>
                    <a:prstGeom prst="rect">
                      <a:avLst/>
                    </a:prstGeom>
                  </pic:spPr>
                </pic:pic>
              </a:graphicData>
            </a:graphic>
          </wp:inline>
        </w:drawing>
      </w:r>
    </w:p>
    <w:p w:rsidR="00D63120" w:rsidRDefault="00D63120" w:rsidP="00033B32">
      <w:pPr>
        <w:pStyle w:val="Caption"/>
        <w:jc w:val="center"/>
      </w:pPr>
      <w:r w:rsidRPr="00301C9D">
        <w:t xml:space="preserve">Figure </w:t>
      </w:r>
      <w:r w:rsidR="00D50FEF">
        <w:t>9.2.4.</w:t>
      </w:r>
      <w:r w:rsidR="009E1614">
        <w:t>8.</w:t>
      </w:r>
      <w:r>
        <w:t>3:</w:t>
      </w:r>
      <w:r w:rsidRPr="00301C9D">
        <w:t xml:space="preserve"> </w:t>
      </w:r>
      <w:r>
        <w:t>Example 3</w:t>
      </w:r>
    </w:p>
    <w:p w:rsidR="00D63120" w:rsidRDefault="00D63120" w:rsidP="00D63120">
      <w:pPr>
        <w:rPr>
          <w:lang w:eastAsia="zh-CN"/>
        </w:rPr>
      </w:pPr>
      <w:r>
        <w:rPr>
          <w:noProof/>
        </w:rPr>
        <w:t xml:space="preserve">Example 3 above is very similar to example 2, except that here the head movement and the subsequent request for segment C4 happens after the nominal start time of C4. In this case the start time is adjusted to be the request time, so the presentation delay covers the time between the two dashed line, i.e. </w:t>
      </w:r>
      <w:r>
        <w:rPr>
          <w:lang w:eastAsia="zh-CN"/>
        </w:rPr>
        <w:t>C4</w:t>
      </w:r>
      <w:r w:rsidRPr="000C51C7">
        <w:rPr>
          <w:vertAlign w:val="subscript"/>
          <w:lang w:eastAsia="zh-CN"/>
        </w:rPr>
        <w:t>RT</w:t>
      </w:r>
      <w:r>
        <w:rPr>
          <w:lang w:eastAsia="zh-CN"/>
        </w:rPr>
        <w:t xml:space="preserve"> and C4</w:t>
      </w:r>
      <w:r>
        <w:rPr>
          <w:vertAlign w:val="subscript"/>
          <w:lang w:eastAsia="zh-CN"/>
        </w:rPr>
        <w:t>S</w:t>
      </w:r>
      <w:r w:rsidRPr="000C51C7">
        <w:rPr>
          <w:vertAlign w:val="subscript"/>
          <w:lang w:eastAsia="zh-CN"/>
        </w:rPr>
        <w:t>T</w:t>
      </w:r>
      <w:r>
        <w:rPr>
          <w:lang w:eastAsia="zh-CN"/>
        </w:rPr>
        <w:t>.</w:t>
      </w:r>
    </w:p>
    <w:p w:rsidR="00D63120" w:rsidRDefault="00D63120" w:rsidP="00D63120">
      <w:r>
        <w:rPr>
          <w:lang w:eastAsia="zh-CN"/>
        </w:rPr>
        <w:t>As shown in all examples, the calculation of the presentation delay is straightforward, and easy to implement. While it does ignore the initial delay between head movement and the time of the segment request, as well as the decoding and rendering delay, these should normally be small as compared to the transport delay for the segments.</w:t>
      </w:r>
    </w:p>
    <w:p w:rsidR="009D60D7" w:rsidRDefault="00B30752" w:rsidP="00B94253">
      <w:pPr>
        <w:pStyle w:val="Heading1"/>
      </w:pPr>
      <w:bookmarkStart w:id="154" w:name="_Toc495605965"/>
      <w:bookmarkStart w:id="155" w:name="_Toc495606056"/>
      <w:bookmarkStart w:id="156" w:name="_Toc536690284"/>
      <w:r>
        <w:rPr>
          <w:lang w:eastAsia="zh-CN"/>
        </w:rPr>
        <w:t>10</w:t>
      </w:r>
      <w:r w:rsidR="00CA1E35">
        <w:tab/>
      </w:r>
      <w:r w:rsidR="00B93B38">
        <w:t xml:space="preserve">VR </w:t>
      </w:r>
      <w:r w:rsidR="003D3A8F">
        <w:rPr>
          <w:rFonts w:hint="eastAsia"/>
          <w:lang w:eastAsia="zh-CN"/>
        </w:rPr>
        <w:t>d</w:t>
      </w:r>
      <w:r w:rsidR="003D3A8F">
        <w:t xml:space="preserve">evice </w:t>
      </w:r>
      <w:r w:rsidR="005B045C">
        <w:t xml:space="preserve">impact on </w:t>
      </w:r>
      <w:r w:rsidR="00FD621C">
        <w:t>QoE</w:t>
      </w:r>
      <w:bookmarkEnd w:id="154"/>
      <w:bookmarkEnd w:id="155"/>
      <w:bookmarkEnd w:id="156"/>
      <w:r w:rsidR="00FD621C">
        <w:t xml:space="preserve"> </w:t>
      </w:r>
    </w:p>
    <w:p w:rsidR="00202DAF" w:rsidRDefault="00B30752" w:rsidP="00202DAF">
      <w:pPr>
        <w:pStyle w:val="Heading2"/>
      </w:pPr>
      <w:bookmarkStart w:id="157" w:name="_Toc495605966"/>
      <w:bookmarkStart w:id="158" w:name="_Toc495606057"/>
      <w:bookmarkStart w:id="159" w:name="_Toc536690285"/>
      <w:r>
        <w:rPr>
          <w:lang w:eastAsia="zh-CN"/>
        </w:rPr>
        <w:t>10</w:t>
      </w:r>
      <w:r w:rsidR="00202DAF" w:rsidRPr="004D3578">
        <w:t>.1</w:t>
      </w:r>
      <w:r w:rsidR="00202DAF" w:rsidRPr="004D3578">
        <w:tab/>
      </w:r>
      <w:r w:rsidR="00202DAF">
        <w:t>Introduction</w:t>
      </w:r>
      <w:bookmarkEnd w:id="157"/>
      <w:bookmarkEnd w:id="158"/>
      <w:bookmarkEnd w:id="159"/>
    </w:p>
    <w:p w:rsidR="00B562B6" w:rsidRPr="002645A4" w:rsidRDefault="00B562B6" w:rsidP="00B562B6">
      <w:r>
        <w:rPr>
          <w:lang w:val="en-US" w:eastAsia="zh-CN"/>
        </w:rPr>
        <w:t>Compared with traditional streaming video, the key feature of VR service is to create immersive experience and enable smooth interactivity between user and the environment, in which VR device would play an important role. T</w:t>
      </w:r>
      <w:r w:rsidRPr="00B6615F">
        <w:rPr>
          <w:lang w:val="en-US" w:eastAsia="zh-CN"/>
        </w:rPr>
        <w:t xml:space="preserve">his contribution proposes device </w:t>
      </w:r>
      <w:r>
        <w:rPr>
          <w:lang w:val="en-US" w:eastAsia="zh-CN"/>
        </w:rPr>
        <w:t>information</w:t>
      </w:r>
      <w:r w:rsidRPr="00B6615F">
        <w:rPr>
          <w:lang w:val="en-US" w:eastAsia="zh-CN"/>
        </w:rPr>
        <w:t xml:space="preserve"> relevant to user experience of VR service.</w:t>
      </w:r>
      <w:r>
        <w:rPr>
          <w:lang w:val="en-US" w:eastAsia="zh-CN"/>
        </w:rPr>
        <w:t xml:space="preserve"> All the device property information could be collected by OP5 of the reference model described in Section 6.1.</w:t>
      </w:r>
    </w:p>
    <w:p w:rsidR="00B562B6" w:rsidRDefault="00B30752" w:rsidP="00B562B6">
      <w:pPr>
        <w:pStyle w:val="Heading2"/>
        <w:rPr>
          <w:lang w:eastAsia="zh-CN"/>
        </w:rPr>
      </w:pPr>
      <w:bookmarkStart w:id="160" w:name="_Toc536690286"/>
      <w:r>
        <w:rPr>
          <w:lang w:eastAsia="zh-CN"/>
        </w:rPr>
        <w:t>10</w:t>
      </w:r>
      <w:r w:rsidR="00B562B6">
        <w:rPr>
          <w:lang w:eastAsia="zh-CN"/>
        </w:rPr>
        <w:t>.2</w:t>
      </w:r>
      <w:r w:rsidR="00B562B6">
        <w:rPr>
          <w:lang w:eastAsia="zh-CN"/>
        </w:rPr>
        <w:tab/>
      </w:r>
      <w:r w:rsidR="00B562B6">
        <w:rPr>
          <w:lang w:eastAsia="zh-CN"/>
        </w:rPr>
        <w:tab/>
        <w:t>QoE metrics relevant with VR device</w:t>
      </w:r>
      <w:bookmarkEnd w:id="160"/>
    </w:p>
    <w:p w:rsidR="00B562B6" w:rsidRPr="00BC0A66" w:rsidRDefault="00B30752" w:rsidP="00BC0A66">
      <w:pPr>
        <w:pStyle w:val="Heading3"/>
      </w:pPr>
      <w:bookmarkStart w:id="161" w:name="_Toc536690287"/>
      <w:r>
        <w:t>10</w:t>
      </w:r>
      <w:r w:rsidR="00B562B6" w:rsidRPr="00BC0A66">
        <w:t>.2.1</w:t>
      </w:r>
      <w:r w:rsidR="00B562B6" w:rsidRPr="00BC0A66">
        <w:tab/>
        <w:t>Field of View</w:t>
      </w:r>
      <w:bookmarkEnd w:id="161"/>
    </w:p>
    <w:p w:rsidR="00B562B6" w:rsidRPr="00614599" w:rsidRDefault="00B562B6" w:rsidP="00B562B6">
      <w:pPr>
        <w:rPr>
          <w:lang w:val="en-US" w:eastAsia="zh-CN"/>
        </w:rPr>
      </w:pPr>
      <w:r w:rsidRPr="00614599">
        <w:rPr>
          <w:lang w:val="en-US" w:eastAsia="zh-CN"/>
        </w:rPr>
        <w:t>One of the factors that contribute to the uniqueness of 360 video experience is the level of immersion induced by the wider FoV of HMD, which represents the extent of observable environment at any given time. A wider FoV could help provide a more authentic feeling of immersion. Thus FoV of the HMD is an important parameter that helps evaluate to what extent a VR device could help create immersive experience.</w:t>
      </w:r>
    </w:p>
    <w:p w:rsidR="00B562B6" w:rsidRPr="00614599" w:rsidRDefault="00B30752" w:rsidP="00BC0A66">
      <w:pPr>
        <w:pStyle w:val="Heading3"/>
      </w:pPr>
      <w:bookmarkStart w:id="162" w:name="_Toc536690288"/>
      <w:r>
        <w:t>10</w:t>
      </w:r>
      <w:r w:rsidR="00B562B6" w:rsidRPr="00614599">
        <w:t>.2.2.</w:t>
      </w:r>
      <w:r w:rsidR="00B562B6" w:rsidRPr="00614599">
        <w:tab/>
        <w:t>Resolution</w:t>
      </w:r>
      <w:bookmarkEnd w:id="162"/>
    </w:p>
    <w:p w:rsidR="00B562B6" w:rsidRPr="00614599" w:rsidRDefault="00B562B6" w:rsidP="00B562B6">
      <w:pPr>
        <w:rPr>
          <w:lang w:val="en-US" w:eastAsia="zh-CN"/>
        </w:rPr>
      </w:pPr>
      <w:r w:rsidRPr="00614599">
        <w:rPr>
          <w:lang w:val="en-US" w:eastAsia="zh-CN"/>
        </w:rPr>
        <w:t xml:space="preserve">Resolution here is defined as for per eye. An appropriate screen resolution would provide the best and comfortable experience. </w:t>
      </w:r>
    </w:p>
    <w:p w:rsidR="00B562B6" w:rsidRPr="00614599" w:rsidRDefault="00B30752" w:rsidP="00BC0A66">
      <w:pPr>
        <w:pStyle w:val="Heading3"/>
      </w:pPr>
      <w:bookmarkStart w:id="163" w:name="_Toc536690289"/>
      <w:r>
        <w:lastRenderedPageBreak/>
        <w:t>10</w:t>
      </w:r>
      <w:r w:rsidR="00B562B6">
        <w:t>.2.3</w:t>
      </w:r>
      <w:r w:rsidR="00B562B6" w:rsidRPr="00614599">
        <w:t>.</w:t>
      </w:r>
      <w:r w:rsidR="00B562B6" w:rsidRPr="00614599">
        <w:tab/>
        <w:t>Refresh Rate</w:t>
      </w:r>
      <w:bookmarkEnd w:id="163"/>
    </w:p>
    <w:p w:rsidR="00B562B6" w:rsidRPr="00614599" w:rsidRDefault="00B562B6" w:rsidP="00B562B6">
      <w:pPr>
        <w:rPr>
          <w:lang w:val="en-US" w:eastAsia="zh-CN"/>
        </w:rPr>
      </w:pPr>
      <w:r w:rsidRPr="00614599">
        <w:rPr>
          <w:lang w:val="en-US" w:eastAsia="zh-CN"/>
        </w:rPr>
        <w:t>Refresh rate is the number of times per second the display grabs a new image from the graphic processing unit. Lower refresh rate would contribute to processing latency and lead to VR sickness, i.e. viewing glitches on the screen. While higher refresh rate adds to the sense of presence in virtual worlds.</w:t>
      </w:r>
    </w:p>
    <w:p w:rsidR="00B562B6" w:rsidRPr="00614599" w:rsidRDefault="00B30752" w:rsidP="00BC0A66">
      <w:pPr>
        <w:pStyle w:val="Heading3"/>
      </w:pPr>
      <w:bookmarkStart w:id="164" w:name="_Toc536690290"/>
      <w:r>
        <w:t>10</w:t>
      </w:r>
      <w:r w:rsidR="00B562B6">
        <w:t>.2.4</w:t>
      </w:r>
      <w:r w:rsidR="00B562B6" w:rsidRPr="00614599">
        <w:t>.</w:t>
      </w:r>
      <w:r w:rsidR="00B562B6" w:rsidRPr="00614599">
        <w:tab/>
        <w:t>Decoder capability</w:t>
      </w:r>
      <w:bookmarkEnd w:id="164"/>
    </w:p>
    <w:p w:rsidR="00B562B6" w:rsidRDefault="00B562B6" w:rsidP="00B562B6">
      <w:pPr>
        <w:rPr>
          <w:lang w:val="en-US" w:eastAsia="zh-CN"/>
        </w:rPr>
      </w:pPr>
      <w:r w:rsidRPr="00614599">
        <w:rPr>
          <w:lang w:val="en-US" w:eastAsia="zh-CN"/>
        </w:rPr>
        <w:t>The support of codec profile and level is an important property that decides the</w:t>
      </w:r>
      <w:r w:rsidR="0056253B">
        <w:rPr>
          <w:lang w:val="en-US" w:eastAsia="zh-CN"/>
        </w:rPr>
        <w:t xml:space="preserve"> content types it could decode.</w:t>
      </w:r>
    </w:p>
    <w:p w:rsidR="00B562B6" w:rsidRPr="00614599" w:rsidRDefault="00B30752" w:rsidP="00BC0A66">
      <w:pPr>
        <w:pStyle w:val="Heading3"/>
      </w:pPr>
      <w:bookmarkStart w:id="165" w:name="_Toc536690291"/>
      <w:r>
        <w:t>10</w:t>
      </w:r>
      <w:r w:rsidR="00B562B6" w:rsidRPr="00614599">
        <w:t>.2.5</w:t>
      </w:r>
      <w:r w:rsidR="00B562B6" w:rsidRPr="00614599">
        <w:tab/>
      </w:r>
      <w:r w:rsidR="00B562B6">
        <w:t>Detailed QoE metrics</w:t>
      </w:r>
      <w:bookmarkEnd w:id="165"/>
      <w:r w:rsidR="00B562B6">
        <w:t xml:space="preserve"> </w:t>
      </w:r>
    </w:p>
    <w:p w:rsidR="00380353" w:rsidRDefault="00B562B6" w:rsidP="00380353">
      <w:pPr>
        <w:keepNext/>
      </w:pPr>
      <w:r>
        <w:t>T</w:t>
      </w:r>
      <w:r w:rsidRPr="00FC25AF">
        <w:t>he QoE metrics relevant with VR device as listed</w:t>
      </w:r>
      <w:r w:rsidR="00754620">
        <w:t xml:space="preserve"> in</w:t>
      </w:r>
      <w:r w:rsidRPr="00FC25AF">
        <w:t xml:space="preserve"> </w:t>
      </w:r>
      <w:r w:rsidR="006F67FB">
        <w:fldChar w:fldCharType="begin"/>
      </w:r>
      <w:r w:rsidR="00380353">
        <w:instrText xml:space="preserve"> REF _Ref502062539 \h </w:instrText>
      </w:r>
      <w:r w:rsidR="006F67FB">
        <w:fldChar w:fldCharType="separate"/>
      </w:r>
      <w:r w:rsidR="00380353">
        <w:t xml:space="preserve">Table </w:t>
      </w:r>
      <w:r w:rsidR="00380353">
        <w:rPr>
          <w:noProof/>
        </w:rPr>
        <w:t>1</w:t>
      </w:r>
      <w:r w:rsidR="006F67FB">
        <w:fldChar w:fldCharType="end"/>
      </w:r>
      <w:r w:rsidR="006F67FB">
        <w:fldChar w:fldCharType="begin"/>
      </w:r>
      <w:r>
        <w:instrText xml:space="preserve"> REF _Ref498440009 \h </w:instrText>
      </w:r>
      <w:r w:rsidR="006F67FB">
        <w:fldChar w:fldCharType="end"/>
      </w:r>
      <w:r>
        <w:t xml:space="preserve"> </w:t>
      </w:r>
      <w:r w:rsidRPr="00FC25AF">
        <w:t>is necessary for assessment of device impact on user experience, and suggested to be collected by VR client</w:t>
      </w:r>
      <w:r>
        <w:t xml:space="preserve">. </w:t>
      </w:r>
      <w:r w:rsidRPr="00B55835">
        <w:t>And since these metrics are generally static for VR device, the metric is only logged at the start of each QoE reporting period</w:t>
      </w:r>
      <w:r>
        <w:t>.</w:t>
      </w:r>
    </w:p>
    <w:p w:rsidR="00380353" w:rsidRDefault="00380353" w:rsidP="00380353">
      <w:pPr>
        <w:pStyle w:val="Caption"/>
        <w:keepNext/>
        <w:jc w:val="center"/>
      </w:pPr>
      <w:bookmarkStart w:id="166" w:name="_Ref502062539"/>
      <w:r>
        <w:t xml:space="preserve">Table </w:t>
      </w:r>
      <w:r w:rsidR="00D50FEF">
        <w:t>10.2.5.</w:t>
      </w:r>
      <w:r w:rsidR="00EF6652">
        <w:fldChar w:fldCharType="begin"/>
      </w:r>
      <w:r w:rsidR="00EF6652">
        <w:instrText xml:space="preserve"> SEQ Table \* ARABIC </w:instrText>
      </w:r>
      <w:r w:rsidR="00EF6652">
        <w:fldChar w:fldCharType="separate"/>
      </w:r>
      <w:r>
        <w:rPr>
          <w:noProof/>
        </w:rPr>
        <w:t>1</w:t>
      </w:r>
      <w:r w:rsidR="00EF6652">
        <w:rPr>
          <w:noProof/>
        </w:rPr>
        <w:fldChar w:fldCharType="end"/>
      </w:r>
      <w:bookmarkEnd w:id="166"/>
      <w:r>
        <w:t xml:space="preserve"> QoE metrics relevant with VR device</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433"/>
        <w:gridCol w:w="567"/>
        <w:gridCol w:w="1701"/>
        <w:gridCol w:w="1559"/>
        <w:gridCol w:w="4649"/>
      </w:tblGrid>
      <w:tr w:rsidR="00B562B6" w:rsidRPr="00CC1F51" w:rsidTr="00102E7E">
        <w:trPr>
          <w:trHeight w:val="252"/>
        </w:trPr>
        <w:tc>
          <w:tcPr>
            <w:tcW w:w="3005" w:type="dxa"/>
            <w:gridSpan w:val="4"/>
            <w:shd w:val="clear" w:color="auto" w:fill="BFBFBF"/>
          </w:tcPr>
          <w:p w:rsidR="00B562B6" w:rsidRPr="00CC1F51" w:rsidRDefault="00B562B6" w:rsidP="00102E7E">
            <w:pPr>
              <w:pStyle w:val="TAH"/>
              <w:rPr>
                <w:rFonts w:eastAsia="MS Mincho"/>
                <w:lang w:eastAsia="ja-JP"/>
              </w:rPr>
            </w:pPr>
            <w:r w:rsidRPr="00CC1F51">
              <w:rPr>
                <w:rFonts w:eastAsia="MS Mincho"/>
                <w:lang w:eastAsia="ja-JP"/>
              </w:rPr>
              <w:t>Key</w:t>
            </w:r>
          </w:p>
        </w:tc>
        <w:tc>
          <w:tcPr>
            <w:tcW w:w="1559" w:type="dxa"/>
            <w:shd w:val="clear" w:color="auto" w:fill="BFBFBF"/>
          </w:tcPr>
          <w:p w:rsidR="00B562B6" w:rsidRPr="00CC1F51" w:rsidRDefault="00B562B6" w:rsidP="00102E7E">
            <w:pPr>
              <w:pStyle w:val="TAH"/>
              <w:rPr>
                <w:rFonts w:eastAsia="MS Mincho"/>
                <w:lang w:eastAsia="ja-JP"/>
              </w:rPr>
            </w:pPr>
            <w:r w:rsidRPr="00CC1F51">
              <w:rPr>
                <w:rFonts w:eastAsia="MS Mincho"/>
                <w:lang w:eastAsia="ja-JP"/>
              </w:rPr>
              <w:t>Type</w:t>
            </w:r>
          </w:p>
        </w:tc>
        <w:tc>
          <w:tcPr>
            <w:tcW w:w="4649" w:type="dxa"/>
            <w:shd w:val="clear" w:color="auto" w:fill="BFBFBF"/>
          </w:tcPr>
          <w:p w:rsidR="00B562B6" w:rsidRPr="00CC1F51" w:rsidRDefault="00B562B6" w:rsidP="00102E7E">
            <w:pPr>
              <w:pStyle w:val="TAH"/>
              <w:rPr>
                <w:rFonts w:eastAsia="MS Mincho"/>
                <w:lang w:eastAsia="ja-JP"/>
              </w:rPr>
            </w:pPr>
            <w:r w:rsidRPr="00CC1F51">
              <w:rPr>
                <w:rFonts w:eastAsia="MS Mincho"/>
                <w:lang w:eastAsia="ja-JP"/>
              </w:rPr>
              <w:t>Description</w:t>
            </w:r>
          </w:p>
        </w:tc>
      </w:tr>
      <w:tr w:rsidR="00B562B6" w:rsidRPr="00CC1F51" w:rsidTr="00102E7E">
        <w:trPr>
          <w:trHeight w:val="252"/>
        </w:trPr>
        <w:tc>
          <w:tcPr>
            <w:tcW w:w="3005" w:type="dxa"/>
            <w:gridSpan w:val="4"/>
            <w:shd w:val="clear" w:color="auto" w:fill="FFFFFF"/>
          </w:tcPr>
          <w:p w:rsidR="00B562B6" w:rsidRPr="00CC1F51" w:rsidRDefault="00B562B6" w:rsidP="00102E7E">
            <w:pPr>
              <w:pStyle w:val="TAL"/>
              <w:rPr>
                <w:rFonts w:ascii="Courier New" w:eastAsia="MS Mincho" w:hAnsi="Courier New" w:cs="Courier New"/>
                <w:lang w:eastAsia="ja-JP"/>
              </w:rPr>
            </w:pPr>
            <w:r>
              <w:rPr>
                <w:rFonts w:ascii="Courier New" w:eastAsia="MS Mincho" w:hAnsi="Courier New" w:cs="Courier New"/>
                <w:lang w:eastAsia="ja-JP"/>
              </w:rPr>
              <w:t>DeviceInformationList</w:t>
            </w:r>
          </w:p>
        </w:tc>
        <w:tc>
          <w:tcPr>
            <w:tcW w:w="1559" w:type="dxa"/>
            <w:shd w:val="clear" w:color="auto" w:fill="FFFFFF"/>
          </w:tcPr>
          <w:p w:rsidR="00B562B6" w:rsidRPr="00CC1F51" w:rsidRDefault="00B562B6" w:rsidP="00102E7E">
            <w:pPr>
              <w:pStyle w:val="TAL"/>
              <w:rPr>
                <w:rFonts w:ascii="Courier New" w:eastAsia="MS Mincho" w:hAnsi="Courier New" w:cs="Courier New"/>
                <w:lang w:eastAsia="ja-JP"/>
              </w:rPr>
            </w:pPr>
            <w:r>
              <w:rPr>
                <w:rFonts w:ascii="Courier New" w:eastAsia="MS Mincho" w:hAnsi="Courier New" w:cs="Courier New"/>
                <w:lang w:eastAsia="ja-JP"/>
              </w:rPr>
              <w:t>List</w:t>
            </w:r>
          </w:p>
        </w:tc>
        <w:tc>
          <w:tcPr>
            <w:tcW w:w="4649" w:type="dxa"/>
            <w:shd w:val="clear" w:color="auto" w:fill="FFFFFF"/>
          </w:tcPr>
          <w:p w:rsidR="00B562B6" w:rsidRPr="00CC1F51" w:rsidRDefault="00B562B6" w:rsidP="00102E7E">
            <w:pPr>
              <w:pStyle w:val="TAL"/>
              <w:rPr>
                <w:rFonts w:eastAsia="MS Mincho" w:cs="Arial"/>
                <w:lang w:eastAsia="ja-JP"/>
              </w:rPr>
            </w:pPr>
            <w:r>
              <w:rPr>
                <w:rFonts w:eastAsia="MS Mincho" w:cs="Arial"/>
                <w:lang w:eastAsia="ja-JP"/>
              </w:rPr>
              <w:t>A list of device information objects.</w:t>
            </w:r>
          </w:p>
        </w:tc>
      </w:tr>
      <w:tr w:rsidR="00B562B6" w:rsidRPr="00CC1F51" w:rsidTr="00102E7E">
        <w:trPr>
          <w:trHeight w:val="252"/>
        </w:trPr>
        <w:tc>
          <w:tcPr>
            <w:tcW w:w="304" w:type="dxa"/>
            <w:shd w:val="clear" w:color="auto" w:fill="FFFFFF"/>
          </w:tcPr>
          <w:p w:rsidR="00B562B6" w:rsidRPr="00CC1F51" w:rsidRDefault="00B562B6" w:rsidP="00102E7E">
            <w:pPr>
              <w:pStyle w:val="TAL"/>
              <w:rPr>
                <w:rFonts w:eastAsia="MS Mincho"/>
                <w:lang w:eastAsia="ja-JP"/>
              </w:rPr>
            </w:pPr>
          </w:p>
        </w:tc>
        <w:tc>
          <w:tcPr>
            <w:tcW w:w="2701" w:type="dxa"/>
            <w:gridSpan w:val="3"/>
            <w:shd w:val="clear" w:color="auto" w:fill="FFFFFF"/>
          </w:tcPr>
          <w:p w:rsidR="00B562B6" w:rsidRPr="000B3D95" w:rsidRDefault="00B562B6" w:rsidP="00102E7E">
            <w:pPr>
              <w:pStyle w:val="TAL"/>
              <w:rPr>
                <w:rFonts w:ascii="Courier New" w:eastAsia="MS Mincho" w:hAnsi="Courier New" w:cs="Courier New"/>
                <w:i/>
                <w:lang w:eastAsia="ja-JP"/>
              </w:rPr>
            </w:pPr>
            <w:r w:rsidRPr="000B3D95">
              <w:rPr>
                <w:rFonts w:ascii="Courier New" w:eastAsia="MS Mincho" w:hAnsi="Courier New" w:cs="Courier New"/>
                <w:i/>
                <w:lang w:eastAsia="ja-JP"/>
              </w:rPr>
              <w:t>Entry</w:t>
            </w:r>
          </w:p>
        </w:tc>
        <w:tc>
          <w:tcPr>
            <w:tcW w:w="1559" w:type="dxa"/>
            <w:shd w:val="clear" w:color="auto" w:fill="FFFFFF"/>
          </w:tcPr>
          <w:p w:rsidR="00B562B6" w:rsidRDefault="00B562B6" w:rsidP="00102E7E">
            <w:pPr>
              <w:pStyle w:val="TAL"/>
              <w:rPr>
                <w:rFonts w:ascii="Courier New" w:eastAsia="MS Mincho" w:hAnsi="Courier New" w:cs="Courier New"/>
                <w:lang w:eastAsia="ja-JP"/>
              </w:rPr>
            </w:pPr>
            <w:r>
              <w:rPr>
                <w:rFonts w:ascii="Courier New" w:eastAsia="MS Mincho" w:hAnsi="Courier New" w:cs="Courier New"/>
                <w:lang w:eastAsia="ja-JP"/>
              </w:rPr>
              <w:t>Object</w:t>
            </w:r>
          </w:p>
        </w:tc>
        <w:tc>
          <w:tcPr>
            <w:tcW w:w="4649" w:type="dxa"/>
            <w:shd w:val="clear" w:color="auto" w:fill="FFFFFF"/>
          </w:tcPr>
          <w:p w:rsidR="00B562B6" w:rsidRDefault="00B562B6" w:rsidP="00102E7E">
            <w:pPr>
              <w:pStyle w:val="TAL"/>
              <w:rPr>
                <w:rFonts w:eastAsia="MS Mincho" w:cs="Arial"/>
                <w:lang w:eastAsia="ja-JP"/>
              </w:rPr>
            </w:pPr>
            <w:r>
              <w:rPr>
                <w:rFonts w:eastAsia="MS Mincho" w:cs="Arial"/>
                <w:lang w:eastAsia="ja-JP"/>
              </w:rPr>
              <w:t>A single object containing new device information.</w:t>
            </w:r>
          </w:p>
        </w:tc>
      </w:tr>
      <w:tr w:rsidR="00B562B6" w:rsidRPr="00CC1F51" w:rsidTr="00102E7E">
        <w:trPr>
          <w:trHeight w:val="252"/>
        </w:trPr>
        <w:tc>
          <w:tcPr>
            <w:tcW w:w="304" w:type="dxa"/>
            <w:shd w:val="clear" w:color="auto" w:fill="FFFFFF"/>
          </w:tcPr>
          <w:p w:rsidR="00B562B6" w:rsidRPr="00CC1F51" w:rsidRDefault="00B562B6" w:rsidP="00102E7E">
            <w:pPr>
              <w:pStyle w:val="TAL"/>
              <w:rPr>
                <w:rFonts w:eastAsia="MS Mincho"/>
                <w:lang w:eastAsia="ja-JP"/>
              </w:rPr>
            </w:pPr>
          </w:p>
        </w:tc>
        <w:tc>
          <w:tcPr>
            <w:tcW w:w="433" w:type="dxa"/>
            <w:shd w:val="clear" w:color="auto" w:fill="FFFFFF"/>
          </w:tcPr>
          <w:p w:rsidR="00B562B6" w:rsidRDefault="00B562B6" w:rsidP="00102E7E">
            <w:pPr>
              <w:pStyle w:val="TAL"/>
              <w:rPr>
                <w:rFonts w:ascii="Courier New" w:eastAsia="MS Mincho" w:hAnsi="Courier New" w:cs="Courier New"/>
                <w:lang w:eastAsia="ja-JP"/>
              </w:rPr>
            </w:pPr>
          </w:p>
        </w:tc>
        <w:tc>
          <w:tcPr>
            <w:tcW w:w="2268" w:type="dxa"/>
            <w:gridSpan w:val="2"/>
            <w:shd w:val="clear" w:color="auto" w:fill="FFFFFF"/>
          </w:tcPr>
          <w:p w:rsidR="00B562B6" w:rsidRDefault="00B562B6" w:rsidP="00102E7E">
            <w:pPr>
              <w:pStyle w:val="TAL"/>
              <w:rPr>
                <w:rFonts w:ascii="Courier New" w:eastAsia="MS Mincho" w:hAnsi="Courier New" w:cs="Courier New"/>
                <w:lang w:eastAsia="ja-JP"/>
              </w:rPr>
            </w:pPr>
            <w:r>
              <w:rPr>
                <w:rFonts w:ascii="Courier New" w:eastAsia="MS Mincho" w:hAnsi="Courier New" w:cs="Courier New"/>
                <w:lang w:eastAsia="ja-JP"/>
              </w:rPr>
              <w:t xml:space="preserve">resolution </w:t>
            </w:r>
          </w:p>
        </w:tc>
        <w:tc>
          <w:tcPr>
            <w:tcW w:w="1559" w:type="dxa"/>
            <w:shd w:val="clear" w:color="auto" w:fill="FFFFFF"/>
          </w:tcPr>
          <w:p w:rsidR="00B562B6" w:rsidRDefault="005A4E61" w:rsidP="00102E7E">
            <w:pPr>
              <w:pStyle w:val="TAL"/>
              <w:rPr>
                <w:rFonts w:ascii="Courier New" w:eastAsia="MS Mincho" w:hAnsi="Courier New" w:cs="Courier New"/>
                <w:lang w:eastAsia="ja-JP"/>
              </w:rPr>
            </w:pPr>
            <w:r>
              <w:rPr>
                <w:rFonts w:ascii="Courier New" w:hAnsi="Courier New" w:cs="Courier New"/>
                <w:lang w:eastAsia="zh-CN"/>
              </w:rPr>
              <w:t>Object</w:t>
            </w:r>
          </w:p>
        </w:tc>
        <w:tc>
          <w:tcPr>
            <w:tcW w:w="4649" w:type="dxa"/>
            <w:shd w:val="clear" w:color="auto" w:fill="FFFFFF"/>
          </w:tcPr>
          <w:p w:rsidR="00B562B6" w:rsidRDefault="00B562B6" w:rsidP="00102E7E">
            <w:pPr>
              <w:pStyle w:val="TAL"/>
              <w:rPr>
                <w:rFonts w:eastAsia="MS Mincho" w:cs="Arial"/>
                <w:lang w:eastAsia="ja-JP"/>
              </w:rPr>
            </w:pPr>
            <w:r w:rsidRPr="00B603CE">
              <w:rPr>
                <w:rFonts w:eastAsia="MS Mincho" w:cs="Arial"/>
                <w:lang w:eastAsia="ja-JP"/>
              </w:rPr>
              <w:t xml:space="preserve">Display resolution </w:t>
            </w:r>
            <w:r>
              <w:rPr>
                <w:rFonts w:eastAsia="MS Mincho" w:cs="Arial"/>
                <w:lang w:eastAsia="ja-JP"/>
              </w:rPr>
              <w:t>for each eye</w:t>
            </w:r>
          </w:p>
        </w:tc>
      </w:tr>
      <w:tr w:rsidR="005A4E61" w:rsidRPr="00CC1F51" w:rsidTr="005A4E61">
        <w:trPr>
          <w:trHeight w:val="252"/>
        </w:trPr>
        <w:tc>
          <w:tcPr>
            <w:tcW w:w="304" w:type="dxa"/>
            <w:shd w:val="clear" w:color="auto" w:fill="FFFFFF"/>
          </w:tcPr>
          <w:p w:rsidR="005A4E61" w:rsidRPr="00CC1F51" w:rsidRDefault="005A4E61" w:rsidP="00102E7E">
            <w:pPr>
              <w:pStyle w:val="TAL"/>
              <w:rPr>
                <w:rFonts w:eastAsia="MS Mincho"/>
                <w:lang w:eastAsia="ja-JP"/>
              </w:rPr>
            </w:pPr>
          </w:p>
        </w:tc>
        <w:tc>
          <w:tcPr>
            <w:tcW w:w="433" w:type="dxa"/>
            <w:shd w:val="clear" w:color="auto" w:fill="FFFFFF"/>
          </w:tcPr>
          <w:p w:rsidR="005A4E61" w:rsidRDefault="005A4E61" w:rsidP="00102E7E">
            <w:pPr>
              <w:pStyle w:val="TAL"/>
              <w:rPr>
                <w:rFonts w:ascii="Courier New" w:eastAsia="MS Mincho" w:hAnsi="Courier New" w:cs="Courier New"/>
                <w:lang w:eastAsia="ja-JP"/>
              </w:rPr>
            </w:pPr>
          </w:p>
        </w:tc>
        <w:tc>
          <w:tcPr>
            <w:tcW w:w="567" w:type="dxa"/>
            <w:shd w:val="clear" w:color="auto" w:fill="FFFFFF"/>
          </w:tcPr>
          <w:p w:rsidR="005A4E61" w:rsidRDefault="005A4E61" w:rsidP="00102E7E">
            <w:pPr>
              <w:pStyle w:val="TAL"/>
              <w:rPr>
                <w:rFonts w:ascii="Courier New" w:eastAsia="MS Mincho" w:hAnsi="Courier New" w:cs="Courier New"/>
                <w:lang w:eastAsia="ja-JP"/>
              </w:rPr>
            </w:pPr>
          </w:p>
        </w:tc>
        <w:tc>
          <w:tcPr>
            <w:tcW w:w="1701" w:type="dxa"/>
            <w:shd w:val="clear" w:color="auto" w:fill="FFFFFF"/>
          </w:tcPr>
          <w:p w:rsidR="005A4E61" w:rsidRDefault="005A4E61" w:rsidP="00102E7E">
            <w:pPr>
              <w:pStyle w:val="TAL"/>
              <w:rPr>
                <w:rFonts w:ascii="Courier New" w:eastAsia="MS Mincho" w:hAnsi="Courier New" w:cs="Courier New"/>
                <w:lang w:eastAsia="ja-JP"/>
              </w:rPr>
            </w:pPr>
            <w:r>
              <w:rPr>
                <w:rFonts w:ascii="Courier New" w:eastAsia="MS Mincho" w:hAnsi="Courier New" w:cs="Courier New"/>
                <w:lang w:eastAsia="ja-JP"/>
              </w:rPr>
              <w:t>videowidth</w:t>
            </w:r>
          </w:p>
        </w:tc>
        <w:tc>
          <w:tcPr>
            <w:tcW w:w="1559" w:type="dxa"/>
            <w:shd w:val="clear" w:color="auto" w:fill="FFFFFF"/>
          </w:tcPr>
          <w:p w:rsidR="005A4E61" w:rsidRDefault="005A4E61" w:rsidP="00102E7E">
            <w:pPr>
              <w:pStyle w:val="TAL"/>
              <w:rPr>
                <w:rFonts w:ascii="Courier New" w:hAnsi="Courier New" w:cs="Courier New"/>
                <w:lang w:eastAsia="zh-CN"/>
              </w:rPr>
            </w:pPr>
            <w:r>
              <w:rPr>
                <w:rFonts w:ascii="Courier New" w:hAnsi="Courier New" w:cs="Courier New"/>
                <w:lang w:eastAsia="zh-CN"/>
              </w:rPr>
              <w:t>Integer</w:t>
            </w:r>
          </w:p>
        </w:tc>
        <w:tc>
          <w:tcPr>
            <w:tcW w:w="4649" w:type="dxa"/>
            <w:shd w:val="clear" w:color="auto" w:fill="FFFFFF"/>
          </w:tcPr>
          <w:p w:rsidR="005A4E61" w:rsidRPr="00B603CE" w:rsidRDefault="005A4E61" w:rsidP="00102E7E">
            <w:pPr>
              <w:pStyle w:val="TAL"/>
              <w:rPr>
                <w:rFonts w:eastAsia="MS Mincho" w:cs="Arial"/>
                <w:lang w:eastAsia="ja-JP"/>
              </w:rPr>
            </w:pPr>
            <w:r>
              <w:rPr>
                <w:rFonts w:eastAsia="MS Mincho" w:cs="Arial"/>
                <w:lang w:eastAsia="ja-JP"/>
              </w:rPr>
              <w:t>Number of pixels in display width</w:t>
            </w:r>
          </w:p>
        </w:tc>
      </w:tr>
      <w:tr w:rsidR="005A4E61" w:rsidRPr="00CC1F51" w:rsidTr="005A4E61">
        <w:trPr>
          <w:trHeight w:val="252"/>
        </w:trPr>
        <w:tc>
          <w:tcPr>
            <w:tcW w:w="304" w:type="dxa"/>
            <w:shd w:val="clear" w:color="auto" w:fill="FFFFFF"/>
          </w:tcPr>
          <w:p w:rsidR="005A4E61" w:rsidRPr="00CC1F51" w:rsidRDefault="005A4E61" w:rsidP="00102E7E">
            <w:pPr>
              <w:pStyle w:val="TAL"/>
              <w:rPr>
                <w:rFonts w:eastAsia="MS Mincho"/>
                <w:lang w:eastAsia="ja-JP"/>
              </w:rPr>
            </w:pPr>
          </w:p>
        </w:tc>
        <w:tc>
          <w:tcPr>
            <w:tcW w:w="433" w:type="dxa"/>
            <w:shd w:val="clear" w:color="auto" w:fill="FFFFFF"/>
          </w:tcPr>
          <w:p w:rsidR="005A4E61" w:rsidRDefault="005A4E61" w:rsidP="00102E7E">
            <w:pPr>
              <w:pStyle w:val="TAL"/>
              <w:rPr>
                <w:rFonts w:ascii="Courier New" w:eastAsia="MS Mincho" w:hAnsi="Courier New" w:cs="Courier New"/>
                <w:lang w:eastAsia="ja-JP"/>
              </w:rPr>
            </w:pPr>
          </w:p>
        </w:tc>
        <w:tc>
          <w:tcPr>
            <w:tcW w:w="567" w:type="dxa"/>
            <w:shd w:val="clear" w:color="auto" w:fill="FFFFFF"/>
          </w:tcPr>
          <w:p w:rsidR="005A4E61" w:rsidRDefault="005A4E61" w:rsidP="00102E7E">
            <w:pPr>
              <w:pStyle w:val="TAL"/>
              <w:rPr>
                <w:rFonts w:ascii="Courier New" w:eastAsia="MS Mincho" w:hAnsi="Courier New" w:cs="Courier New"/>
                <w:lang w:eastAsia="ja-JP"/>
              </w:rPr>
            </w:pPr>
          </w:p>
        </w:tc>
        <w:tc>
          <w:tcPr>
            <w:tcW w:w="1701" w:type="dxa"/>
            <w:shd w:val="clear" w:color="auto" w:fill="FFFFFF"/>
          </w:tcPr>
          <w:p w:rsidR="005A4E61" w:rsidRDefault="005A4E61" w:rsidP="00102E7E">
            <w:pPr>
              <w:pStyle w:val="TAL"/>
              <w:rPr>
                <w:rFonts w:ascii="Courier New" w:eastAsia="MS Mincho" w:hAnsi="Courier New" w:cs="Courier New"/>
                <w:lang w:eastAsia="ja-JP"/>
              </w:rPr>
            </w:pPr>
            <w:r>
              <w:rPr>
                <w:rFonts w:ascii="Courier New" w:eastAsia="MS Mincho" w:hAnsi="Courier New" w:cs="Courier New"/>
                <w:lang w:eastAsia="ja-JP"/>
              </w:rPr>
              <w:t>videoheight</w:t>
            </w:r>
          </w:p>
        </w:tc>
        <w:tc>
          <w:tcPr>
            <w:tcW w:w="1559" w:type="dxa"/>
            <w:shd w:val="clear" w:color="auto" w:fill="FFFFFF"/>
          </w:tcPr>
          <w:p w:rsidR="005A4E61" w:rsidRDefault="005A4E61" w:rsidP="00102E7E">
            <w:pPr>
              <w:pStyle w:val="TAL"/>
              <w:rPr>
                <w:rFonts w:ascii="Courier New" w:hAnsi="Courier New" w:cs="Courier New"/>
                <w:lang w:eastAsia="zh-CN"/>
              </w:rPr>
            </w:pPr>
            <w:r>
              <w:rPr>
                <w:rFonts w:ascii="Courier New" w:hAnsi="Courier New" w:cs="Courier New"/>
                <w:lang w:eastAsia="zh-CN"/>
              </w:rPr>
              <w:t>Integer</w:t>
            </w:r>
          </w:p>
        </w:tc>
        <w:tc>
          <w:tcPr>
            <w:tcW w:w="4649" w:type="dxa"/>
            <w:shd w:val="clear" w:color="auto" w:fill="FFFFFF"/>
          </w:tcPr>
          <w:p w:rsidR="005A4E61" w:rsidRPr="00B603CE" w:rsidRDefault="005A4E61" w:rsidP="005A4E61">
            <w:pPr>
              <w:pStyle w:val="TAL"/>
              <w:rPr>
                <w:rFonts w:eastAsia="MS Mincho" w:cs="Arial"/>
                <w:lang w:eastAsia="ja-JP"/>
              </w:rPr>
            </w:pPr>
            <w:r>
              <w:rPr>
                <w:rFonts w:eastAsia="MS Mincho" w:cs="Arial"/>
                <w:lang w:eastAsia="ja-JP"/>
              </w:rPr>
              <w:t>Number of pixels in display height</w:t>
            </w:r>
          </w:p>
        </w:tc>
      </w:tr>
      <w:tr w:rsidR="005A4E61" w:rsidRPr="00CC1F51" w:rsidTr="00102E7E">
        <w:trPr>
          <w:trHeight w:val="252"/>
        </w:trPr>
        <w:tc>
          <w:tcPr>
            <w:tcW w:w="304" w:type="dxa"/>
            <w:shd w:val="clear" w:color="auto" w:fill="FFFFFF"/>
          </w:tcPr>
          <w:p w:rsidR="005A4E61" w:rsidRPr="00CC1F51" w:rsidRDefault="005A4E61" w:rsidP="005A4E61">
            <w:pPr>
              <w:pStyle w:val="TAL"/>
              <w:rPr>
                <w:rFonts w:eastAsia="MS Mincho"/>
                <w:lang w:eastAsia="ja-JP"/>
              </w:rPr>
            </w:pPr>
          </w:p>
        </w:tc>
        <w:tc>
          <w:tcPr>
            <w:tcW w:w="433" w:type="dxa"/>
            <w:shd w:val="clear" w:color="auto" w:fill="FFFFFF"/>
          </w:tcPr>
          <w:p w:rsidR="005A4E61" w:rsidRDefault="005A4E61" w:rsidP="005A4E61">
            <w:pPr>
              <w:pStyle w:val="TAL"/>
              <w:rPr>
                <w:rFonts w:ascii="Courier New" w:eastAsia="MS Mincho" w:hAnsi="Courier New" w:cs="Courier New"/>
                <w:lang w:eastAsia="ja-JP"/>
              </w:rPr>
            </w:pPr>
          </w:p>
        </w:tc>
        <w:tc>
          <w:tcPr>
            <w:tcW w:w="2268" w:type="dxa"/>
            <w:gridSpan w:val="2"/>
            <w:shd w:val="clear" w:color="auto" w:fill="FFFFFF"/>
          </w:tcPr>
          <w:p w:rsidR="005A4E61" w:rsidRPr="00CC1F51" w:rsidRDefault="005A4E61" w:rsidP="005A4E61">
            <w:pPr>
              <w:pStyle w:val="TAL"/>
              <w:rPr>
                <w:rFonts w:ascii="Courier New" w:eastAsia="MS Mincho" w:hAnsi="Courier New" w:cs="Courier New"/>
                <w:lang w:eastAsia="ja-JP"/>
              </w:rPr>
            </w:pPr>
            <w:r>
              <w:rPr>
                <w:rFonts w:ascii="Courier New" w:eastAsia="MS Mincho" w:hAnsi="Courier New" w:cs="Courier New"/>
                <w:lang w:eastAsia="ja-JP"/>
              </w:rPr>
              <w:t>refreshRate</w:t>
            </w:r>
          </w:p>
        </w:tc>
        <w:tc>
          <w:tcPr>
            <w:tcW w:w="1559" w:type="dxa"/>
            <w:shd w:val="clear" w:color="auto" w:fill="FFFFFF"/>
          </w:tcPr>
          <w:p w:rsidR="005A4E61" w:rsidRPr="00CC1F51" w:rsidRDefault="005A4E61" w:rsidP="005A4E61">
            <w:pPr>
              <w:pStyle w:val="TAL"/>
              <w:rPr>
                <w:rFonts w:ascii="Courier New" w:eastAsia="MS Mincho" w:hAnsi="Courier New" w:cs="Courier New"/>
                <w:lang w:eastAsia="ja-JP"/>
              </w:rPr>
            </w:pPr>
            <w:r w:rsidRPr="00CC1F51">
              <w:rPr>
                <w:rFonts w:ascii="Courier New" w:eastAsia="MS Mincho" w:hAnsi="Courier New" w:cs="Courier New"/>
                <w:lang w:eastAsia="ja-JP"/>
              </w:rPr>
              <w:t>Int</w:t>
            </w:r>
            <w:r>
              <w:rPr>
                <w:rFonts w:ascii="Courier New" w:eastAsia="MS Mincho" w:hAnsi="Courier New" w:cs="Courier New"/>
                <w:lang w:eastAsia="ja-JP"/>
              </w:rPr>
              <w:t>eger</w:t>
            </w:r>
          </w:p>
        </w:tc>
        <w:tc>
          <w:tcPr>
            <w:tcW w:w="4649" w:type="dxa"/>
            <w:shd w:val="clear" w:color="auto" w:fill="FFFFFF"/>
          </w:tcPr>
          <w:p w:rsidR="005A4E61" w:rsidRPr="00CC1F51" w:rsidRDefault="005A4E61" w:rsidP="005A4E61">
            <w:pPr>
              <w:pStyle w:val="TAL"/>
              <w:rPr>
                <w:rFonts w:eastAsia="MS Mincho" w:cs="Arial"/>
                <w:lang w:eastAsia="ja-JP"/>
              </w:rPr>
            </w:pPr>
            <w:r>
              <w:rPr>
                <w:rFonts w:eastAsia="MS Mincho" w:cs="Arial"/>
                <w:lang w:eastAsia="ja-JP"/>
              </w:rPr>
              <w:t>T</w:t>
            </w:r>
            <w:r w:rsidRPr="002C0793">
              <w:rPr>
                <w:rFonts w:eastAsia="MS Mincho" w:cs="Arial"/>
                <w:lang w:eastAsia="ja-JP"/>
              </w:rPr>
              <w:t>he number of times in a second that a display hardware updates its buffer</w:t>
            </w:r>
          </w:p>
        </w:tc>
      </w:tr>
      <w:tr w:rsidR="005A4E61" w:rsidRPr="00CC1F51" w:rsidTr="00102E7E">
        <w:trPr>
          <w:trHeight w:val="252"/>
        </w:trPr>
        <w:tc>
          <w:tcPr>
            <w:tcW w:w="304" w:type="dxa"/>
            <w:shd w:val="clear" w:color="auto" w:fill="FFFFFF"/>
          </w:tcPr>
          <w:p w:rsidR="005A4E61" w:rsidRPr="00CC1F51" w:rsidRDefault="005A4E61" w:rsidP="005A4E61">
            <w:pPr>
              <w:pStyle w:val="TAL"/>
              <w:rPr>
                <w:rFonts w:eastAsia="MS Mincho"/>
                <w:lang w:eastAsia="ja-JP"/>
              </w:rPr>
            </w:pPr>
          </w:p>
        </w:tc>
        <w:tc>
          <w:tcPr>
            <w:tcW w:w="433" w:type="dxa"/>
            <w:shd w:val="clear" w:color="auto" w:fill="FFFFFF"/>
          </w:tcPr>
          <w:p w:rsidR="005A4E61" w:rsidRDefault="005A4E61" w:rsidP="005A4E61">
            <w:pPr>
              <w:pStyle w:val="TAL"/>
              <w:rPr>
                <w:rFonts w:ascii="Courier New" w:eastAsia="MS Mincho" w:hAnsi="Courier New" w:cs="Courier New"/>
                <w:lang w:eastAsia="ja-JP"/>
              </w:rPr>
            </w:pPr>
          </w:p>
        </w:tc>
        <w:tc>
          <w:tcPr>
            <w:tcW w:w="2268" w:type="dxa"/>
            <w:gridSpan w:val="2"/>
            <w:shd w:val="clear" w:color="auto" w:fill="FFFFFF"/>
          </w:tcPr>
          <w:p w:rsidR="005A4E61" w:rsidRDefault="005A4E61" w:rsidP="005A4E61">
            <w:pPr>
              <w:pStyle w:val="TAL"/>
              <w:rPr>
                <w:rFonts w:ascii="Courier New" w:eastAsia="MS Mincho" w:hAnsi="Courier New" w:cs="Courier New"/>
                <w:lang w:eastAsia="ja-JP"/>
              </w:rPr>
            </w:pPr>
            <w:r>
              <w:rPr>
                <w:rFonts w:ascii="Courier New" w:eastAsia="MS Mincho" w:hAnsi="Courier New" w:cs="Courier New"/>
                <w:lang w:eastAsia="ja-JP"/>
              </w:rPr>
              <w:t>decoderCapability</w:t>
            </w:r>
          </w:p>
        </w:tc>
        <w:tc>
          <w:tcPr>
            <w:tcW w:w="1559" w:type="dxa"/>
            <w:shd w:val="clear" w:color="auto" w:fill="FFFFFF"/>
          </w:tcPr>
          <w:p w:rsidR="005A4E61" w:rsidRPr="00CC1F51" w:rsidRDefault="005A4E61" w:rsidP="005A4E61">
            <w:pPr>
              <w:pStyle w:val="TAL"/>
              <w:rPr>
                <w:rFonts w:ascii="Courier New" w:eastAsia="MS Mincho" w:hAnsi="Courier New" w:cs="Courier New"/>
                <w:lang w:eastAsia="ja-JP"/>
              </w:rPr>
            </w:pPr>
            <w:r>
              <w:rPr>
                <w:rFonts w:ascii="Courier New" w:eastAsia="MS Mincho" w:hAnsi="Courier New" w:cs="Courier New"/>
                <w:lang w:eastAsia="ja-JP"/>
              </w:rPr>
              <w:t>Set</w:t>
            </w:r>
          </w:p>
        </w:tc>
        <w:tc>
          <w:tcPr>
            <w:tcW w:w="4649" w:type="dxa"/>
            <w:shd w:val="clear" w:color="auto" w:fill="FFFFFF"/>
          </w:tcPr>
          <w:p w:rsidR="005A4E61" w:rsidRDefault="005A4E61" w:rsidP="005A4E61">
            <w:pPr>
              <w:pStyle w:val="TAL"/>
              <w:rPr>
                <w:rFonts w:eastAsia="MS Mincho" w:cs="Arial"/>
                <w:lang w:eastAsia="ja-JP"/>
              </w:rPr>
            </w:pPr>
            <w:r>
              <w:rPr>
                <w:rFonts w:eastAsia="MS Mincho" w:cs="Arial"/>
                <w:lang w:eastAsia="ja-JP"/>
              </w:rPr>
              <w:t>Codec profile and level the device supports</w:t>
            </w:r>
          </w:p>
        </w:tc>
      </w:tr>
      <w:tr w:rsidR="005A4E61" w:rsidRPr="00CC1F51" w:rsidTr="00102E7E">
        <w:trPr>
          <w:trHeight w:val="252"/>
        </w:trPr>
        <w:tc>
          <w:tcPr>
            <w:tcW w:w="304" w:type="dxa"/>
            <w:shd w:val="clear" w:color="auto" w:fill="FFFFFF"/>
          </w:tcPr>
          <w:p w:rsidR="005A4E61" w:rsidRPr="00CC1F51" w:rsidRDefault="005A4E61" w:rsidP="005A4E61">
            <w:pPr>
              <w:pStyle w:val="TAL"/>
              <w:rPr>
                <w:rFonts w:eastAsia="MS Mincho"/>
                <w:lang w:eastAsia="ja-JP"/>
              </w:rPr>
            </w:pPr>
          </w:p>
        </w:tc>
        <w:tc>
          <w:tcPr>
            <w:tcW w:w="433" w:type="dxa"/>
            <w:shd w:val="clear" w:color="auto" w:fill="FFFFFF"/>
          </w:tcPr>
          <w:p w:rsidR="005A4E61" w:rsidRDefault="005A4E61" w:rsidP="005A4E61">
            <w:pPr>
              <w:pStyle w:val="TAL"/>
              <w:rPr>
                <w:rFonts w:ascii="Courier New" w:eastAsia="MS Mincho" w:hAnsi="Courier New" w:cs="Courier New"/>
                <w:lang w:eastAsia="ja-JP"/>
              </w:rPr>
            </w:pPr>
          </w:p>
        </w:tc>
        <w:tc>
          <w:tcPr>
            <w:tcW w:w="2268" w:type="dxa"/>
            <w:gridSpan w:val="2"/>
            <w:shd w:val="clear" w:color="auto" w:fill="FFFFFF"/>
          </w:tcPr>
          <w:p w:rsidR="005A4E61" w:rsidRDefault="005A4E61" w:rsidP="005A4E61">
            <w:pPr>
              <w:pStyle w:val="TAL"/>
              <w:rPr>
                <w:rFonts w:ascii="Courier New" w:eastAsia="MS Mincho" w:hAnsi="Courier New" w:cs="Courier New"/>
                <w:lang w:eastAsia="ja-JP"/>
              </w:rPr>
            </w:pPr>
            <w:r>
              <w:rPr>
                <w:rFonts w:ascii="Courier New" w:eastAsia="MS Mincho" w:hAnsi="Courier New" w:cs="Courier New"/>
                <w:lang w:eastAsia="ja-JP"/>
              </w:rPr>
              <w:t>fieldofview</w:t>
            </w:r>
          </w:p>
        </w:tc>
        <w:tc>
          <w:tcPr>
            <w:tcW w:w="1559" w:type="dxa"/>
            <w:shd w:val="clear" w:color="auto" w:fill="FFFFFF"/>
          </w:tcPr>
          <w:p w:rsidR="005A4E61" w:rsidRDefault="005A4E61" w:rsidP="005A4E61">
            <w:pPr>
              <w:pStyle w:val="TAL"/>
              <w:rPr>
                <w:rFonts w:ascii="Courier New" w:eastAsia="MS Mincho" w:hAnsi="Courier New" w:cs="Courier New"/>
                <w:lang w:eastAsia="ja-JP"/>
              </w:rPr>
            </w:pPr>
            <w:r>
              <w:rPr>
                <w:rFonts w:ascii="Courier New" w:eastAsia="MS Mincho" w:hAnsi="Courier New" w:cs="Courier New"/>
                <w:lang w:eastAsia="ja-JP"/>
              </w:rPr>
              <w:t>Object</w:t>
            </w:r>
          </w:p>
        </w:tc>
        <w:tc>
          <w:tcPr>
            <w:tcW w:w="4649" w:type="dxa"/>
            <w:shd w:val="clear" w:color="auto" w:fill="FFFFFF"/>
          </w:tcPr>
          <w:p w:rsidR="005A4E61" w:rsidRDefault="005A4E61" w:rsidP="005A4E61">
            <w:pPr>
              <w:pStyle w:val="TAL"/>
              <w:rPr>
                <w:rFonts w:eastAsia="MS Mincho" w:cs="Arial"/>
                <w:lang w:eastAsia="ja-JP"/>
              </w:rPr>
            </w:pPr>
            <w:r>
              <w:rPr>
                <w:rStyle w:val="s2"/>
              </w:rPr>
              <w:t>Information of end device FoV capability.</w:t>
            </w:r>
          </w:p>
        </w:tc>
      </w:tr>
      <w:tr w:rsidR="005A4E61" w:rsidRPr="00CC1F51" w:rsidTr="00102E7E">
        <w:trPr>
          <w:trHeight w:val="252"/>
        </w:trPr>
        <w:tc>
          <w:tcPr>
            <w:tcW w:w="304" w:type="dxa"/>
            <w:shd w:val="clear" w:color="auto" w:fill="FFFFFF"/>
          </w:tcPr>
          <w:p w:rsidR="005A4E61" w:rsidRPr="00CC1F51" w:rsidRDefault="005A4E61" w:rsidP="005A4E61">
            <w:pPr>
              <w:pStyle w:val="TAL"/>
              <w:rPr>
                <w:rFonts w:eastAsia="MS Mincho"/>
                <w:lang w:eastAsia="ja-JP"/>
              </w:rPr>
            </w:pPr>
          </w:p>
        </w:tc>
        <w:tc>
          <w:tcPr>
            <w:tcW w:w="433" w:type="dxa"/>
            <w:shd w:val="clear" w:color="auto" w:fill="FFFFFF"/>
          </w:tcPr>
          <w:p w:rsidR="005A4E61" w:rsidRDefault="005A4E61" w:rsidP="005A4E61">
            <w:pPr>
              <w:pStyle w:val="TAL"/>
              <w:rPr>
                <w:rFonts w:ascii="Courier New" w:eastAsia="MS Mincho" w:hAnsi="Courier New" w:cs="Courier New"/>
                <w:lang w:eastAsia="ja-JP"/>
              </w:rPr>
            </w:pPr>
          </w:p>
        </w:tc>
        <w:tc>
          <w:tcPr>
            <w:tcW w:w="567" w:type="dxa"/>
            <w:shd w:val="clear" w:color="auto" w:fill="FFFFFF"/>
          </w:tcPr>
          <w:p w:rsidR="005A4E61" w:rsidRDefault="005A4E61" w:rsidP="005A4E61">
            <w:pPr>
              <w:pStyle w:val="TAL"/>
              <w:rPr>
                <w:rFonts w:ascii="Courier New" w:eastAsia="MS Mincho" w:hAnsi="Courier New" w:cs="Courier New"/>
                <w:lang w:eastAsia="ja-JP"/>
              </w:rPr>
            </w:pPr>
          </w:p>
        </w:tc>
        <w:tc>
          <w:tcPr>
            <w:tcW w:w="1701" w:type="dxa"/>
            <w:shd w:val="clear" w:color="auto" w:fill="FFFFFF"/>
          </w:tcPr>
          <w:p w:rsidR="005A4E61" w:rsidRDefault="005A4E61" w:rsidP="005A4E61">
            <w:pPr>
              <w:pStyle w:val="TAL"/>
              <w:rPr>
                <w:rFonts w:ascii="Courier New" w:eastAsia="MS Mincho" w:hAnsi="Courier New" w:cs="Courier New"/>
                <w:lang w:eastAsia="ja-JP"/>
              </w:rPr>
            </w:pPr>
            <w:r>
              <w:rPr>
                <w:rFonts w:ascii="Courier New" w:eastAsia="MS Mincho" w:hAnsi="Courier New" w:cs="Courier New"/>
                <w:lang w:eastAsia="ja-JP"/>
              </w:rPr>
              <w:t>horizontalFoV</w:t>
            </w:r>
          </w:p>
        </w:tc>
        <w:tc>
          <w:tcPr>
            <w:tcW w:w="1559" w:type="dxa"/>
            <w:shd w:val="clear" w:color="auto" w:fill="FFFFFF"/>
          </w:tcPr>
          <w:p w:rsidR="005A4E61" w:rsidRDefault="005A4E61" w:rsidP="005A4E61">
            <w:pPr>
              <w:pStyle w:val="TAL"/>
              <w:rPr>
                <w:rFonts w:ascii="Courier New" w:eastAsia="MS Mincho" w:hAnsi="Courier New" w:cs="Courier New"/>
                <w:lang w:eastAsia="ja-JP"/>
              </w:rPr>
            </w:pPr>
            <w:r>
              <w:rPr>
                <w:rFonts w:ascii="Courier New" w:eastAsia="MS Mincho" w:hAnsi="Courier New" w:cs="Courier New"/>
                <w:lang w:eastAsia="ja-JP"/>
              </w:rPr>
              <w:t>Integer</w:t>
            </w:r>
          </w:p>
        </w:tc>
        <w:tc>
          <w:tcPr>
            <w:tcW w:w="4649" w:type="dxa"/>
            <w:shd w:val="clear" w:color="auto" w:fill="FFFFFF"/>
          </w:tcPr>
          <w:p w:rsidR="005A4E61" w:rsidRPr="00CA2E96" w:rsidRDefault="005A4E61" w:rsidP="005A4E61">
            <w:pPr>
              <w:pStyle w:val="TAL"/>
              <w:rPr>
                <w:rFonts w:eastAsia="MS Mincho" w:cs="Arial"/>
                <w:lang w:eastAsia="ja-JP"/>
              </w:rPr>
            </w:pPr>
            <w:r w:rsidRPr="00CA2E96">
              <w:rPr>
                <w:rFonts w:eastAsia="MS Mincho" w:cs="Arial"/>
                <w:lang w:eastAsia="ja-JP"/>
              </w:rPr>
              <w:t>Horizontal FoV of the device in degrees.</w:t>
            </w:r>
          </w:p>
        </w:tc>
      </w:tr>
      <w:tr w:rsidR="005A4E61" w:rsidRPr="00CC1F51" w:rsidTr="00102E7E">
        <w:trPr>
          <w:trHeight w:val="252"/>
        </w:trPr>
        <w:tc>
          <w:tcPr>
            <w:tcW w:w="304" w:type="dxa"/>
            <w:shd w:val="clear" w:color="auto" w:fill="FFFFFF"/>
          </w:tcPr>
          <w:p w:rsidR="005A4E61" w:rsidRPr="00CC1F51" w:rsidRDefault="005A4E61" w:rsidP="005A4E61">
            <w:pPr>
              <w:pStyle w:val="TAL"/>
              <w:rPr>
                <w:rFonts w:eastAsia="MS Mincho"/>
                <w:lang w:eastAsia="ja-JP"/>
              </w:rPr>
            </w:pPr>
          </w:p>
        </w:tc>
        <w:tc>
          <w:tcPr>
            <w:tcW w:w="433" w:type="dxa"/>
            <w:shd w:val="clear" w:color="auto" w:fill="FFFFFF"/>
          </w:tcPr>
          <w:p w:rsidR="005A4E61" w:rsidRDefault="005A4E61" w:rsidP="005A4E61">
            <w:pPr>
              <w:pStyle w:val="TAL"/>
              <w:rPr>
                <w:rFonts w:ascii="Courier New" w:eastAsia="MS Mincho" w:hAnsi="Courier New" w:cs="Courier New"/>
                <w:lang w:eastAsia="ja-JP"/>
              </w:rPr>
            </w:pPr>
          </w:p>
        </w:tc>
        <w:tc>
          <w:tcPr>
            <w:tcW w:w="567" w:type="dxa"/>
            <w:shd w:val="clear" w:color="auto" w:fill="FFFFFF"/>
          </w:tcPr>
          <w:p w:rsidR="005A4E61" w:rsidRPr="00CC1F51" w:rsidRDefault="005A4E61" w:rsidP="005A4E61">
            <w:pPr>
              <w:pStyle w:val="TAL"/>
              <w:rPr>
                <w:rFonts w:ascii="Courier New" w:eastAsia="MS Mincho" w:hAnsi="Courier New" w:cs="Courier New"/>
                <w:lang w:eastAsia="ja-JP"/>
              </w:rPr>
            </w:pPr>
          </w:p>
        </w:tc>
        <w:tc>
          <w:tcPr>
            <w:tcW w:w="1701" w:type="dxa"/>
            <w:shd w:val="clear" w:color="auto" w:fill="FFFFFF"/>
          </w:tcPr>
          <w:p w:rsidR="005A4E61" w:rsidRPr="00CC1F51" w:rsidRDefault="005A4E61" w:rsidP="005A4E61">
            <w:pPr>
              <w:pStyle w:val="TAL"/>
              <w:rPr>
                <w:rFonts w:ascii="Courier New" w:eastAsia="MS Mincho" w:hAnsi="Courier New" w:cs="Courier New"/>
                <w:lang w:eastAsia="ja-JP"/>
              </w:rPr>
            </w:pPr>
            <w:r>
              <w:rPr>
                <w:rFonts w:ascii="Courier New" w:eastAsia="MS Mincho" w:hAnsi="Courier New" w:cs="Courier New"/>
                <w:lang w:eastAsia="ja-JP"/>
              </w:rPr>
              <w:t>verticalFoV</w:t>
            </w:r>
          </w:p>
        </w:tc>
        <w:tc>
          <w:tcPr>
            <w:tcW w:w="1559" w:type="dxa"/>
            <w:shd w:val="clear" w:color="auto" w:fill="FFFFFF"/>
          </w:tcPr>
          <w:p w:rsidR="005A4E61" w:rsidRPr="00CC1F51" w:rsidRDefault="005A4E61" w:rsidP="005A4E61">
            <w:pPr>
              <w:pStyle w:val="TAL"/>
              <w:rPr>
                <w:rFonts w:ascii="Courier New" w:eastAsia="MS Mincho" w:hAnsi="Courier New" w:cs="Courier New"/>
                <w:lang w:eastAsia="ja-JP"/>
              </w:rPr>
            </w:pPr>
            <w:r>
              <w:rPr>
                <w:rFonts w:ascii="Courier New" w:eastAsia="MS Mincho" w:hAnsi="Courier New" w:cs="Courier New"/>
                <w:lang w:eastAsia="ja-JP"/>
              </w:rPr>
              <w:t>Integer</w:t>
            </w:r>
          </w:p>
        </w:tc>
        <w:tc>
          <w:tcPr>
            <w:tcW w:w="4649" w:type="dxa"/>
            <w:shd w:val="clear" w:color="auto" w:fill="FFFFFF"/>
          </w:tcPr>
          <w:p w:rsidR="005A4E61" w:rsidRPr="00CA2E96" w:rsidRDefault="005A4E61" w:rsidP="005A4E61">
            <w:pPr>
              <w:pStyle w:val="TAL"/>
              <w:rPr>
                <w:rFonts w:eastAsia="MS Mincho" w:cs="Arial"/>
                <w:lang w:eastAsia="ja-JP"/>
              </w:rPr>
            </w:pPr>
            <w:r w:rsidRPr="00CA2E96">
              <w:rPr>
                <w:rFonts w:eastAsia="MS Mincho" w:cs="Arial"/>
                <w:lang w:eastAsia="ja-JP"/>
              </w:rPr>
              <w:t>Vertical FoV of the device in degrees.</w:t>
            </w:r>
          </w:p>
        </w:tc>
      </w:tr>
    </w:tbl>
    <w:p w:rsidR="00B94253" w:rsidRDefault="00B94253" w:rsidP="00B94253"/>
    <w:p w:rsidR="00B94253" w:rsidRPr="00B94253" w:rsidRDefault="00266AAD" w:rsidP="00B94253">
      <w:pPr>
        <w:pStyle w:val="Heading1"/>
      </w:pPr>
      <w:bookmarkStart w:id="167" w:name="_Toc495605967"/>
      <w:bookmarkStart w:id="168" w:name="_Toc495606058"/>
      <w:bookmarkStart w:id="169" w:name="_Toc536690292"/>
      <w:r>
        <w:rPr>
          <w:rFonts w:hint="eastAsia"/>
          <w:lang w:eastAsia="zh-CN"/>
        </w:rPr>
        <w:t>1</w:t>
      </w:r>
      <w:r w:rsidR="00B30752">
        <w:rPr>
          <w:lang w:eastAsia="zh-CN"/>
        </w:rPr>
        <w:t>1</w:t>
      </w:r>
      <w:r w:rsidR="00B94253">
        <w:tab/>
      </w:r>
      <w:r w:rsidR="00B93B38">
        <w:t xml:space="preserve">VR </w:t>
      </w:r>
      <w:r w:rsidR="00FD621C">
        <w:t>Q</w:t>
      </w:r>
      <w:r w:rsidR="00F51C1B">
        <w:t xml:space="preserve">oE </w:t>
      </w:r>
      <w:bookmarkEnd w:id="167"/>
      <w:bookmarkEnd w:id="168"/>
      <w:r w:rsidR="000B3FB6">
        <w:t xml:space="preserve">configuration and </w:t>
      </w:r>
      <w:r w:rsidR="003D3A8F">
        <w:rPr>
          <w:rFonts w:hint="eastAsia"/>
          <w:lang w:eastAsia="zh-CN"/>
        </w:rPr>
        <w:t>r</w:t>
      </w:r>
      <w:r w:rsidR="003D3A8F">
        <w:t>eporting</w:t>
      </w:r>
      <w:bookmarkEnd w:id="169"/>
      <w:r w:rsidR="003D3A8F">
        <w:t xml:space="preserve"> </w:t>
      </w:r>
    </w:p>
    <w:p w:rsidR="009D60D7" w:rsidRDefault="00266AAD" w:rsidP="00B94253">
      <w:pPr>
        <w:pStyle w:val="Heading2"/>
      </w:pPr>
      <w:bookmarkStart w:id="170" w:name="_Toc495605968"/>
      <w:bookmarkStart w:id="171" w:name="_Toc495606059"/>
      <w:bookmarkStart w:id="172" w:name="_Toc536690293"/>
      <w:r>
        <w:rPr>
          <w:rFonts w:hint="eastAsia"/>
          <w:lang w:eastAsia="zh-CN"/>
        </w:rPr>
        <w:t>1</w:t>
      </w:r>
      <w:r w:rsidR="00B30752">
        <w:rPr>
          <w:lang w:eastAsia="zh-CN"/>
        </w:rPr>
        <w:t>1</w:t>
      </w:r>
      <w:r w:rsidR="00B94253">
        <w:t>.1</w:t>
      </w:r>
      <w:r w:rsidR="00B94253">
        <w:tab/>
        <w:t>Introduction</w:t>
      </w:r>
      <w:bookmarkEnd w:id="170"/>
      <w:bookmarkEnd w:id="171"/>
      <w:bookmarkEnd w:id="172"/>
    </w:p>
    <w:p w:rsidR="000B3FB6" w:rsidRDefault="000B3FB6" w:rsidP="000B3FB6">
      <w:r>
        <w:t>For the existing (non VR) QoE functionality, configuration is done on DASH level according to TS 26.247. There are three different methods for configuration:</w:t>
      </w:r>
    </w:p>
    <w:p w:rsidR="000B3FB6" w:rsidRDefault="000B3FB6" w:rsidP="000B3FB6">
      <w:r>
        <w:tab/>
        <w:t>- QoE configuration is placed in the MPD</w:t>
      </w:r>
      <w:r>
        <w:br/>
      </w:r>
      <w:r>
        <w:tab/>
        <w:t>- QoE configuration is done via OMA-DM</w:t>
      </w:r>
      <w:r>
        <w:br/>
      </w:r>
      <w:r>
        <w:tab/>
        <w:t>- QoE configuration is done via RRC signalling</w:t>
      </w:r>
    </w:p>
    <w:p w:rsidR="000B3FB6" w:rsidRDefault="000B3FB6" w:rsidP="000B3FB6">
      <w:r>
        <w:t>All three cases re-use similar configuration objects, basically specifying which metrics to report, and how the reporting is done (at regular intervals, at end of streaming etc.). Reporting is done with an XML-defined schema which is identical for all three cases.</w:t>
      </w:r>
    </w:p>
    <w:p w:rsidR="000B3FB6" w:rsidRDefault="000B3FB6" w:rsidP="000B3FB6">
      <w:pPr>
        <w:pStyle w:val="Heading2"/>
      </w:pPr>
      <w:bookmarkStart w:id="173" w:name="_Toc536690294"/>
      <w:r>
        <w:rPr>
          <w:rFonts w:hint="eastAsia"/>
          <w:lang w:eastAsia="zh-CN"/>
        </w:rPr>
        <w:t>1</w:t>
      </w:r>
      <w:r w:rsidR="00B30752">
        <w:rPr>
          <w:lang w:eastAsia="zh-CN"/>
        </w:rPr>
        <w:t>1</w:t>
      </w:r>
      <w:r>
        <w:t>.2</w:t>
      </w:r>
      <w:r>
        <w:tab/>
        <w:t>VR metrics</w:t>
      </w:r>
      <w:bookmarkEnd w:id="173"/>
    </w:p>
    <w:p w:rsidR="000B3FB6" w:rsidRDefault="000B3FB6" w:rsidP="000B3FB6">
      <w:r>
        <w:t>As stated earlier in this document, several of the existing metrics in TS 26.247 are also valid for a VR case, while there is a need to add new VR-specific metrics. However, from a configuration and reporting perspective, these can just be added into the existing configuration and reporting structure. Thus only minimal changes are expected due to these additions.</w:t>
      </w:r>
    </w:p>
    <w:p w:rsidR="000B3FB6" w:rsidRPr="000B3FB6" w:rsidRDefault="000B3FB6" w:rsidP="000B3FB6">
      <w:r>
        <w:t>This is true as long as all metrics can be specified in TS 26.247, i.e. they can be calculated based on information available to the DASH client. If a new metric would need input from a functional component which is not covered by TS 26.247 there might be a need of further changes in configuration and or reporting methods.</w:t>
      </w:r>
      <w:r>
        <w:br/>
      </w:r>
    </w:p>
    <w:p w:rsidR="00B94253" w:rsidRDefault="00266AAD" w:rsidP="00B94253">
      <w:pPr>
        <w:pStyle w:val="Heading1"/>
      </w:pPr>
      <w:bookmarkStart w:id="174" w:name="_Toc495605969"/>
      <w:bookmarkStart w:id="175" w:name="_Toc495606060"/>
      <w:bookmarkStart w:id="176" w:name="_Toc536690295"/>
      <w:r>
        <w:lastRenderedPageBreak/>
        <w:t>1</w:t>
      </w:r>
      <w:r w:rsidR="00B30752">
        <w:rPr>
          <w:lang w:eastAsia="zh-CN"/>
        </w:rPr>
        <w:t>2</w:t>
      </w:r>
      <w:r w:rsidR="00EB4F5F">
        <w:tab/>
      </w:r>
      <w:r w:rsidR="00B94253">
        <w:t>Conclusions</w:t>
      </w:r>
      <w:bookmarkEnd w:id="174"/>
      <w:bookmarkEnd w:id="175"/>
      <w:bookmarkEnd w:id="176"/>
    </w:p>
    <w:p w:rsidR="00D63120" w:rsidDel="00137638" w:rsidRDefault="00D63120" w:rsidP="00D63120">
      <w:pPr>
        <w:rPr>
          <w:del w:id="177" w:author="Gunnar Heikkilä" w:date="2019-04-10T20:54:00Z"/>
          <w:noProof/>
        </w:rPr>
      </w:pPr>
      <w:del w:id="178" w:author="Gunnar Heikkilä" w:date="2019-04-10T20:54:00Z">
        <w:r w:rsidDel="00137638">
          <w:rPr>
            <w:noProof/>
            <w:highlight w:val="yellow"/>
          </w:rPr>
          <w:delText>[</w:delText>
        </w:r>
        <w:r w:rsidRPr="00E7110E" w:rsidDel="00137638">
          <w:rPr>
            <w:noProof/>
            <w:highlight w:val="yellow"/>
          </w:rPr>
          <w:delText>DRAFT conclusions, to be revised.</w:delText>
        </w:r>
      </w:del>
    </w:p>
    <w:p w:rsidR="00D63120" w:rsidRDefault="00D63120" w:rsidP="00D63120">
      <w:pPr>
        <w:rPr>
          <w:noProof/>
        </w:rPr>
      </w:pPr>
      <w:r>
        <w:rPr>
          <w:noProof/>
        </w:rPr>
        <w:t>It is evident that VR streaming services add a lot of complexity as compared to traditional streaming services. While the latter are more statically consumed, for VR services the user actions and movements becomes an important part of the total user experience. Also the actual content delivery will often depend on what the user is doing, which presents new challenges, mostly in terms of throughput and delay.</w:t>
      </w:r>
    </w:p>
    <w:p w:rsidR="00D63120" w:rsidRDefault="00D63120" w:rsidP="00D63120">
      <w:pPr>
        <w:rPr>
          <w:noProof/>
        </w:rPr>
      </w:pPr>
      <w:r>
        <w:rPr>
          <w:noProof/>
        </w:rPr>
        <w:t>While the exact relationship between potentially measurable metrics and the complete user experience will probably not be fully researched and understood until VR services are becoming more widely used, we need to address at least the basic issues now, and add further improvements and more elaborate metrics later.</w:t>
      </w:r>
    </w:p>
    <w:p w:rsidR="00D63120" w:rsidRDefault="00D63120" w:rsidP="00D63120">
      <w:pPr>
        <w:rPr>
          <w:noProof/>
        </w:rPr>
      </w:pPr>
      <w:r>
        <w:rPr>
          <w:noProof/>
        </w:rPr>
        <w:t xml:space="preserve">Some existing QoE metrics, such as throughput, buffer level and playlist are useful also for a VR use case, and can probably be kept more or less </w:t>
      </w:r>
      <w:r w:rsidR="00D50FEF">
        <w:rPr>
          <w:noProof/>
        </w:rPr>
        <w:t>as-is, as described in clauses 9.2.1 to 9</w:t>
      </w:r>
      <w:r>
        <w:rPr>
          <w:noProof/>
        </w:rPr>
        <w:t xml:space="preserve">.2.3. </w:t>
      </w:r>
    </w:p>
    <w:p w:rsidR="00D63120" w:rsidRDefault="00D63120" w:rsidP="00D63120">
      <w:pPr>
        <w:rPr>
          <w:noProof/>
        </w:rPr>
      </w:pPr>
      <w:r>
        <w:rPr>
          <w:noProof/>
        </w:rPr>
        <w:t>A very basic addition would be to define new device metrics, as outlined in clause 9. These are necessary to understand the context of the VR service, as well as limitations and other characteristics of the device.</w:t>
      </w:r>
    </w:p>
    <w:p w:rsidR="00D63120" w:rsidRDefault="00D63120" w:rsidP="00D63120">
      <w:pPr>
        <w:rPr>
          <w:noProof/>
        </w:rPr>
      </w:pPr>
      <w:r>
        <w:rPr>
          <w:noProof/>
        </w:rPr>
        <w:t>A more challenging task is to define metrics which describe the interaction between user actions and movements, and the responsiveness and quality of the content. Due to the complexity of the VR service it might be useful to define scaleable interaction metri</w:t>
      </w:r>
      <w:r w:rsidR="00D50FEF">
        <w:rPr>
          <w:noProof/>
        </w:rPr>
        <w:t>cs, e.g. as outlined in clause 9</w:t>
      </w:r>
      <w:r>
        <w:rPr>
          <w:noProof/>
        </w:rPr>
        <w:t>.2.4, so that a lower-accuracy metric can be measured with a relatively simple client implementation, while higher-accuracy variants could be available if the client supports more advanced metric features.</w:t>
      </w:r>
    </w:p>
    <w:p w:rsidR="00D63120" w:rsidRDefault="00D63120" w:rsidP="00D63120">
      <w:pPr>
        <w:rPr>
          <w:noProof/>
        </w:rPr>
      </w:pPr>
      <w:r>
        <w:rPr>
          <w:noProof/>
        </w:rPr>
        <w:t>Very advanced metrics, such as relations to content co</w:t>
      </w:r>
      <w:r w:rsidR="00D50FEF">
        <w:rPr>
          <w:noProof/>
        </w:rPr>
        <w:t>mplexity as outlined in clause 8</w:t>
      </w:r>
      <w:r>
        <w:rPr>
          <w:noProof/>
        </w:rPr>
        <w:t>.2, most likely need further understanding before any implementable metrics can be defined.</w:t>
      </w:r>
    </w:p>
    <w:p w:rsidR="00D63120" w:rsidRDefault="00D63120" w:rsidP="00D63120">
      <w:pPr>
        <w:rPr>
          <w:noProof/>
        </w:rPr>
      </w:pPr>
      <w:r>
        <w:rPr>
          <w:noProof/>
        </w:rPr>
        <w:t xml:space="preserve">To get as wide support as possible for new VR metrics, any metrics defined in a future normative work should ideally be coordinated </w:t>
      </w:r>
      <w:r w:rsidR="00D50FEF">
        <w:rPr>
          <w:noProof/>
        </w:rPr>
        <w:t>with other standardization fora</w:t>
      </w:r>
      <w:r>
        <w:rPr>
          <w:noProof/>
        </w:rPr>
        <w:t xml:space="preserve"> (for instance MPEG as the current traditional QoE metrics have a more or less a full MPEG alignment</w:t>
      </w:r>
      <w:ins w:id="179" w:author="Gunnar Heikkilä" w:date="2019-04-11T16:45:00Z">
        <w:r w:rsidR="00283AE9">
          <w:rPr>
            <w:noProof/>
          </w:rPr>
          <w:t>, see Annex A for MPEG metrics</w:t>
        </w:r>
      </w:ins>
      <w:r>
        <w:rPr>
          <w:noProof/>
        </w:rPr>
        <w:t>).</w:t>
      </w:r>
    </w:p>
    <w:p w:rsidR="00137638" w:rsidRDefault="00D63120" w:rsidP="00D63120">
      <w:pPr>
        <w:rPr>
          <w:ins w:id="180" w:author="Gunnar Heikkilä" w:date="2019-04-10T20:54:00Z"/>
          <w:noProof/>
        </w:rPr>
      </w:pPr>
      <w:r>
        <w:rPr>
          <w:noProof/>
        </w:rPr>
        <w:t>Configuration and reporting should as far as possible re-use and extend existing mecha</w:t>
      </w:r>
      <w:r w:rsidR="00D50FEF">
        <w:rPr>
          <w:noProof/>
        </w:rPr>
        <w:t>nisms, as described in clause 11</w:t>
      </w:r>
      <w:r>
        <w:rPr>
          <w:noProof/>
        </w:rPr>
        <w:t>, preferrably in a backward-compatible way.</w:t>
      </w:r>
      <w:del w:id="181" w:author="Gunnar Heikkilä" w:date="2019-04-10T21:02:00Z">
        <w:r w:rsidR="00377B03" w:rsidRPr="00377B03" w:rsidDel="00377B03">
          <w:rPr>
            <w:noProof/>
            <w:highlight w:val="yellow"/>
          </w:rPr>
          <w:delText>]</w:delText>
        </w:r>
      </w:del>
    </w:p>
    <w:p w:rsidR="00137638" w:rsidRDefault="00137638" w:rsidP="00137638">
      <w:pPr>
        <w:rPr>
          <w:ins w:id="182" w:author="Gunnar Heikkilä" w:date="2019-04-10T20:54:00Z"/>
          <w:noProof/>
        </w:rPr>
      </w:pPr>
      <w:ins w:id="183" w:author="Gunnar Heikkilä" w:date="2019-04-10T20:54:00Z">
        <w:r>
          <w:rPr>
            <w:noProof/>
          </w:rPr>
          <w:t>To facilitate a timely development of VR metrics, it is recommended that a normative work item is started</w:t>
        </w:r>
      </w:ins>
      <w:ins w:id="184" w:author="Gunnar Heikkilä" w:date="2019-04-11T16:57:00Z">
        <w:r w:rsidR="00D8045C">
          <w:rPr>
            <w:noProof/>
          </w:rPr>
          <w:t xml:space="preserve"> for Rel-16</w:t>
        </w:r>
      </w:ins>
      <w:ins w:id="185" w:author="Gunnar Heikkilä" w:date="2019-04-10T20:54:00Z">
        <w:r>
          <w:rPr>
            <w:noProof/>
          </w:rPr>
          <w:t>. The work item should at least implement:</w:t>
        </w:r>
      </w:ins>
    </w:p>
    <w:p w:rsidR="00137638" w:rsidRDefault="00137638" w:rsidP="00D8045C">
      <w:pPr>
        <w:pStyle w:val="ListParagraph"/>
        <w:numPr>
          <w:ilvl w:val="0"/>
          <w:numId w:val="11"/>
        </w:numPr>
        <w:rPr>
          <w:ins w:id="186" w:author="Gunnar Heikkilä" w:date="2019-04-10T20:54:00Z"/>
          <w:noProof/>
        </w:rPr>
      </w:pPr>
      <w:ins w:id="187" w:author="Gunnar Heikkilä" w:date="2019-04-10T20:54:00Z">
        <w:r>
          <w:rPr>
            <w:noProof/>
          </w:rPr>
          <w:t>A client reference model for VR QoE measurements</w:t>
        </w:r>
      </w:ins>
      <w:ins w:id="188" w:author="Gunnar Heikkilä" w:date="2019-04-11T16:43:00Z">
        <w:r w:rsidR="00283AE9">
          <w:rPr>
            <w:noProof/>
          </w:rPr>
          <w:t>, aligned with the current 3GPP architecture.</w:t>
        </w:r>
      </w:ins>
      <w:ins w:id="189" w:author="Gunnar Heikkilä" w:date="2019-04-11T16:51:00Z">
        <w:r w:rsidR="00D8045C">
          <w:rPr>
            <w:noProof/>
          </w:rPr>
          <w:br/>
        </w:r>
      </w:ins>
    </w:p>
    <w:p w:rsidR="00137638" w:rsidRDefault="00283AE9" w:rsidP="00D8045C">
      <w:pPr>
        <w:pStyle w:val="ListParagraph"/>
        <w:numPr>
          <w:ilvl w:val="0"/>
          <w:numId w:val="11"/>
        </w:numPr>
        <w:rPr>
          <w:ins w:id="190" w:author="Gunnar Heikkilä" w:date="2019-04-10T20:54:00Z"/>
          <w:noProof/>
        </w:rPr>
      </w:pPr>
      <w:ins w:id="191" w:author="Gunnar Heikkilä" w:date="2019-04-11T16:43:00Z">
        <w:r>
          <w:rPr>
            <w:noProof/>
          </w:rPr>
          <w:t xml:space="preserve">Metrics describing </w:t>
        </w:r>
      </w:ins>
      <w:ins w:id="192" w:author="Gunnar Heikkilä" w:date="2019-04-11T16:45:00Z">
        <w:r>
          <w:rPr>
            <w:noProof/>
          </w:rPr>
          <w:t xml:space="preserve">the </w:t>
        </w:r>
      </w:ins>
      <w:ins w:id="193" w:author="Gunnar Heikkilä" w:date="2019-04-11T16:44:00Z">
        <w:r>
          <w:rPr>
            <w:noProof/>
          </w:rPr>
          <w:t xml:space="preserve">characteristics of the </w:t>
        </w:r>
      </w:ins>
      <w:ins w:id="194" w:author="Gunnar Heikkilä" w:date="2019-04-10T20:54:00Z">
        <w:r>
          <w:rPr>
            <w:noProof/>
          </w:rPr>
          <w:t>VR device</w:t>
        </w:r>
        <w:r w:rsidR="00137638">
          <w:rPr>
            <w:noProof/>
          </w:rPr>
          <w:t>.</w:t>
        </w:r>
      </w:ins>
      <w:ins w:id="195" w:author="Gunnar Heikkilä" w:date="2019-04-11T16:50:00Z">
        <w:r>
          <w:rPr>
            <w:noProof/>
          </w:rPr>
          <w:t xml:space="preserve"> This enables a service provider</w:t>
        </w:r>
      </w:ins>
      <w:ins w:id="196" w:author="Gunnar Heikkilä" w:date="2019-04-11T16:51:00Z">
        <w:r>
          <w:rPr>
            <w:noProof/>
          </w:rPr>
          <w:t xml:space="preserve"> to </w:t>
        </w:r>
      </w:ins>
      <w:ins w:id="197" w:author="Gunnar Heikkilä" w:date="2019-04-11T16:52:00Z">
        <w:r w:rsidR="00D8045C">
          <w:rPr>
            <w:noProof/>
          </w:rPr>
          <w:t>understand the device capabilities of the users, so that VR content production can be optimized.</w:t>
        </w:r>
        <w:r w:rsidR="00D8045C">
          <w:rPr>
            <w:noProof/>
          </w:rPr>
          <w:br/>
        </w:r>
      </w:ins>
    </w:p>
    <w:p w:rsidR="00137638" w:rsidRDefault="00137638" w:rsidP="00D8045C">
      <w:pPr>
        <w:pStyle w:val="ListParagraph"/>
        <w:numPr>
          <w:ilvl w:val="0"/>
          <w:numId w:val="11"/>
        </w:numPr>
        <w:rPr>
          <w:ins w:id="198" w:author="Gunnar Heikkilä" w:date="2019-04-10T20:54:00Z"/>
          <w:noProof/>
        </w:rPr>
      </w:pPr>
      <w:ins w:id="199" w:author="Gunnar Heikkilä" w:date="2019-04-10T20:54:00Z">
        <w:r>
          <w:rPr>
            <w:noProof/>
          </w:rPr>
          <w:t>Metrics describing the interaction delay.</w:t>
        </w:r>
      </w:ins>
      <w:ins w:id="200" w:author="Gunnar Heikkilä" w:date="2019-04-11T16:54:00Z">
        <w:r w:rsidR="00D8045C">
          <w:rPr>
            <w:noProof/>
          </w:rPr>
          <w:t xml:space="preserve"> This makes it possible for a service provider to monitor the actual </w:t>
        </w:r>
      </w:ins>
      <w:ins w:id="201" w:author="Gunnar Heikkilä" w:date="2019-04-11T16:55:00Z">
        <w:r w:rsidR="00D8045C">
          <w:rPr>
            <w:noProof/>
          </w:rPr>
          <w:t>performance of the VR content in real-life usage, and thus optimizing content authoring and delivery methods to achieve the best po</w:t>
        </w:r>
      </w:ins>
      <w:ins w:id="202" w:author="Gunnar Heikkilä" w:date="2019-04-11T17:13:00Z">
        <w:r w:rsidR="000D0A66">
          <w:rPr>
            <w:noProof/>
          </w:rPr>
          <w:t>s</w:t>
        </w:r>
      </w:ins>
      <w:bookmarkStart w:id="203" w:name="_GoBack"/>
      <w:bookmarkEnd w:id="203"/>
      <w:ins w:id="204" w:author="Gunnar Heikkilä" w:date="2019-04-11T16:55:00Z">
        <w:r w:rsidR="00D8045C">
          <w:rPr>
            <w:noProof/>
          </w:rPr>
          <w:t>sible user experience.</w:t>
        </w:r>
      </w:ins>
      <w:ins w:id="205" w:author="Gunnar Heikkilä" w:date="2019-04-11T16:54:00Z">
        <w:r w:rsidR="00D8045C">
          <w:rPr>
            <w:noProof/>
          </w:rPr>
          <w:br/>
        </w:r>
      </w:ins>
    </w:p>
    <w:p w:rsidR="00377B03" w:rsidRDefault="00137638" w:rsidP="00D8045C">
      <w:pPr>
        <w:pStyle w:val="ListParagraph"/>
        <w:numPr>
          <w:ilvl w:val="0"/>
          <w:numId w:val="11"/>
        </w:numPr>
        <w:rPr>
          <w:ins w:id="206" w:author="Gunnar Heikkilä" w:date="2019-04-10T20:59:00Z"/>
          <w:noProof/>
        </w:rPr>
      </w:pPr>
      <w:ins w:id="207" w:author="Gunnar Heikkilä" w:date="2019-04-10T20:54:00Z">
        <w:r>
          <w:rPr>
            <w:noProof/>
          </w:rPr>
          <w:t xml:space="preserve">Expanded </w:t>
        </w:r>
      </w:ins>
      <w:ins w:id="208" w:author="Gunnar Heikkilä" w:date="2019-04-11T16:44:00Z">
        <w:r w:rsidR="00283AE9">
          <w:rPr>
            <w:noProof/>
          </w:rPr>
          <w:t xml:space="preserve">XML </w:t>
        </w:r>
      </w:ins>
      <w:ins w:id="209" w:author="Gunnar Heikkilä" w:date="2019-04-10T20:54:00Z">
        <w:r>
          <w:rPr>
            <w:noProof/>
          </w:rPr>
          <w:t>configuration and repo</w:t>
        </w:r>
        <w:r w:rsidR="00283AE9">
          <w:rPr>
            <w:noProof/>
          </w:rPr>
          <w:t>rting schemas</w:t>
        </w:r>
      </w:ins>
      <w:ins w:id="210" w:author="Gunnar Heikkilä" w:date="2019-04-11T16:51:00Z">
        <w:r w:rsidR="00D8045C">
          <w:rPr>
            <w:noProof/>
          </w:rPr>
          <w:t xml:space="preserve"> (to support the new metrics).</w:t>
        </w:r>
      </w:ins>
    </w:p>
    <w:p w:rsidR="00377B03" w:rsidRDefault="00377B03" w:rsidP="00137638">
      <w:pPr>
        <w:pStyle w:val="ListParagraph"/>
        <w:rPr>
          <w:ins w:id="211" w:author="Gunnar Heikkilä" w:date="2019-04-10T20:59:00Z"/>
          <w:noProof/>
        </w:rPr>
      </w:pPr>
    </w:p>
    <w:p w:rsidR="00377B03" w:rsidRDefault="00377B03" w:rsidP="00377B03">
      <w:pPr>
        <w:pStyle w:val="Heading1"/>
        <w:rPr>
          <w:ins w:id="212" w:author="Gunnar Heikkilä" w:date="2019-04-10T21:00:00Z"/>
          <w:noProof/>
        </w:rPr>
      </w:pPr>
      <w:ins w:id="213" w:author="Gunnar Heikkilä" w:date="2019-04-10T21:00:00Z">
        <w:r>
          <w:rPr>
            <w:noProof/>
          </w:rPr>
          <w:t xml:space="preserve">Annex A: </w:t>
        </w:r>
        <w:r>
          <w:t>MPEG-I part-6 immersive media metrics</w:t>
        </w:r>
      </w:ins>
    </w:p>
    <w:p w:rsidR="00377B03" w:rsidRDefault="00377B03" w:rsidP="00283AE9">
      <w:pPr>
        <w:pStyle w:val="Heading2"/>
        <w:rPr>
          <w:ins w:id="214" w:author="Gunnar Heikkilä" w:date="2019-04-10T21:00:00Z"/>
        </w:rPr>
      </w:pPr>
      <w:ins w:id="215" w:author="Gunnar Heikkilä" w:date="2019-04-10T21:05:00Z">
        <w:r>
          <w:t>A.1</w:t>
        </w:r>
        <w:r>
          <w:tab/>
        </w:r>
      </w:ins>
      <w:ins w:id="216" w:author="Gunnar Heikkilä" w:date="2019-04-10T21:00:00Z">
        <w:r>
          <w:t>Client Reference Model</w:t>
        </w:r>
      </w:ins>
    </w:p>
    <w:p w:rsidR="00377B03" w:rsidRDefault="00377B03" w:rsidP="00283AE9">
      <w:pPr>
        <w:rPr>
          <w:ins w:id="217" w:author="Gunnar Heikkilä" w:date="2019-04-11T16:47:00Z"/>
        </w:rPr>
      </w:pPr>
      <w:ins w:id="218" w:author="Gunnar Heikkilä" w:date="2019-04-10T21:00:00Z">
        <w:r>
          <w:t xml:space="preserve">The MPEG-I group has adopted the generic client reference model shown in Figure 1. The reference model consists of five key functional modules, including: network access, media processing, sensors, media playback, and client controller. In addition, a metrics computing and reporting (MCR) module, possibly residing outside the VR client, is responsible for querying the measurable data from the functional modules and calculating the different metrics. Metrics calculated by the MCR module are reported to an analytics server or other interested entities. </w:t>
        </w:r>
        <w:r w:rsidRPr="00D30DF5">
          <w:t>The client reference model defined in MPEG-I Part 6 and the five observation points are aligned with and directly map to those in FS_QoE_VR TR.</w:t>
        </w:r>
      </w:ins>
    </w:p>
    <w:p w:rsidR="00283AE9" w:rsidRDefault="00283AE9" w:rsidP="00283AE9">
      <w:pPr>
        <w:rPr>
          <w:ins w:id="219" w:author="Gunnar Heikkilä" w:date="2019-04-10T21:00:00Z"/>
          <w:rFonts w:eastAsia="Malgun Gothic"/>
          <w:lang w:eastAsia="ko-KR"/>
        </w:rPr>
      </w:pPr>
      <w:ins w:id="220" w:author="Gunnar Heikkilä" w:date="2019-04-11T16:47:00Z">
        <w:r>
          <w:lastRenderedPageBreak/>
          <w:t>Note that the information in this Annex represent</w:t>
        </w:r>
      </w:ins>
      <w:ins w:id="221" w:author="Gunnar Heikkilä" w:date="2019-04-11T16:49:00Z">
        <w:r>
          <w:t>s</w:t>
        </w:r>
      </w:ins>
      <w:ins w:id="222" w:author="Gunnar Heikkilä" w:date="2019-04-11T16:47:00Z">
        <w:r>
          <w:t xml:space="preserve"> the MPEG status as of April 2019, and might change before final approval in MPEG-I.</w:t>
        </w:r>
      </w:ins>
    </w:p>
    <w:p w:rsidR="00377B03" w:rsidRPr="00521D9A" w:rsidRDefault="00377B03" w:rsidP="00377B03">
      <w:pPr>
        <w:rPr>
          <w:ins w:id="223" w:author="Gunnar Heikkilä" w:date="2019-04-10T21:00:00Z"/>
          <w:rFonts w:eastAsia="Malgun Gothic"/>
          <w:lang w:eastAsia="ko-KR"/>
        </w:rPr>
      </w:pPr>
    </w:p>
    <w:p w:rsidR="00377B03" w:rsidRDefault="00377B03" w:rsidP="00377B03">
      <w:pPr>
        <w:jc w:val="center"/>
        <w:rPr>
          <w:ins w:id="224" w:author="Gunnar Heikkilä" w:date="2019-04-10T21:00:00Z"/>
          <w:rFonts w:eastAsia="Malgun Gothic"/>
          <w:lang w:eastAsia="ko-KR"/>
        </w:rPr>
      </w:pPr>
      <w:ins w:id="225" w:author="Gunnar Heikkilä" w:date="2019-04-10T21:00:00Z">
        <w:r>
          <w:rPr>
            <w:rFonts w:eastAsia="Malgun Gothic"/>
            <w:noProof/>
            <w:lang w:val="sv-SE" w:eastAsia="sv-SE"/>
          </w:rPr>
          <w:drawing>
            <wp:inline distT="0" distB="0" distL="0" distR="0">
              <wp:extent cx="5433060" cy="34823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433060" cy="3482340"/>
                      </a:xfrm>
                      <a:prstGeom prst="rect">
                        <a:avLst/>
                      </a:prstGeom>
                      <a:noFill/>
                      <a:ln>
                        <a:noFill/>
                      </a:ln>
                    </pic:spPr>
                  </pic:pic>
                </a:graphicData>
              </a:graphic>
            </wp:inline>
          </w:drawing>
        </w:r>
      </w:ins>
    </w:p>
    <w:p w:rsidR="00377B03" w:rsidRDefault="00377B03" w:rsidP="00377B03">
      <w:pPr>
        <w:pStyle w:val="Caption"/>
        <w:jc w:val="center"/>
        <w:rPr>
          <w:ins w:id="226" w:author="Gunnar Heikkilä" w:date="2019-04-10T21:00:00Z"/>
          <w:lang w:eastAsia="ko-KR"/>
        </w:rPr>
      </w:pPr>
      <w:bookmarkStart w:id="227" w:name="_Ref455479691"/>
      <w:bookmarkStart w:id="228" w:name="_Ref490856847"/>
      <w:ins w:id="229" w:author="Gunnar Heikkilä" w:date="2019-04-10T21:00:00Z">
        <w:r w:rsidRPr="00E0064C">
          <w:rPr>
            <w:lang w:eastAsia="ko-KR"/>
          </w:rPr>
          <w:t>Figure</w:t>
        </w:r>
        <w:r w:rsidRPr="00B547AB">
          <w:rPr>
            <w:lang w:val="en-CA"/>
          </w:rPr>
          <w:t> </w:t>
        </w:r>
      </w:ins>
      <w:ins w:id="230" w:author="Gunnar Heikkilä" w:date="2019-04-10T21:07:00Z">
        <w:r>
          <w:rPr>
            <w:lang w:val="en-CA"/>
          </w:rPr>
          <w:t>A.</w:t>
        </w:r>
      </w:ins>
      <w:ins w:id="231" w:author="Gunnar Heikkilä" w:date="2019-04-10T21:00:00Z">
        <w:r w:rsidRPr="00B547AB">
          <w:rPr>
            <w:lang w:val="en-CA"/>
          </w:rPr>
          <w:fldChar w:fldCharType="begin"/>
        </w:r>
        <w:r w:rsidRPr="00B547AB">
          <w:rPr>
            <w:lang w:val="en-CA"/>
          </w:rPr>
          <w:instrText xml:space="preserve"> SEQ Figure \* ARABIC \s 1 </w:instrText>
        </w:r>
        <w:r w:rsidRPr="00B547AB">
          <w:rPr>
            <w:lang w:val="en-CA"/>
          </w:rPr>
          <w:fldChar w:fldCharType="separate"/>
        </w:r>
        <w:r>
          <w:rPr>
            <w:noProof/>
            <w:lang w:val="en-CA"/>
          </w:rPr>
          <w:t>1</w:t>
        </w:r>
        <w:r w:rsidRPr="00B547AB">
          <w:rPr>
            <w:lang w:val="en-CA"/>
          </w:rPr>
          <w:fldChar w:fldCharType="end"/>
        </w:r>
        <w:bookmarkEnd w:id="227"/>
        <w:r w:rsidRPr="00B547AB">
          <w:rPr>
            <w:lang w:val="en-CA"/>
          </w:rPr>
          <w:t xml:space="preserve"> –</w:t>
        </w:r>
        <w:r w:rsidRPr="00E0064C">
          <w:rPr>
            <w:lang w:eastAsia="ko-KR"/>
          </w:rPr>
          <w:t xml:space="preserve"> </w:t>
        </w:r>
        <w:bookmarkEnd w:id="228"/>
        <w:r>
          <w:rPr>
            <w:lang w:eastAsia="ko-KR"/>
          </w:rPr>
          <w:t>Immersive media metrics client reference model</w:t>
        </w:r>
      </w:ins>
    </w:p>
    <w:p w:rsidR="00377B03" w:rsidRPr="001818D8" w:rsidRDefault="00377B03" w:rsidP="00377B03">
      <w:pPr>
        <w:pStyle w:val="Heading2"/>
        <w:rPr>
          <w:ins w:id="232" w:author="Gunnar Heikkilä" w:date="2019-04-10T21:00:00Z"/>
        </w:rPr>
      </w:pPr>
      <w:ins w:id="233" w:author="Gunnar Heikkilä" w:date="2019-04-10T21:05:00Z">
        <w:r>
          <w:t>A.2</w:t>
        </w:r>
        <w:r>
          <w:tab/>
        </w:r>
      </w:ins>
      <w:ins w:id="234" w:author="Gunnar Heikkilä" w:date="2019-04-10T21:00:00Z">
        <w:r>
          <w:t>MPEG Immersive media metrics</w:t>
        </w:r>
      </w:ins>
    </w:p>
    <w:p w:rsidR="00377B03" w:rsidRDefault="00377B03" w:rsidP="00377B03">
      <w:pPr>
        <w:pStyle w:val="Heading3"/>
        <w:rPr>
          <w:ins w:id="235" w:author="Gunnar Heikkilä" w:date="2019-04-10T21:00:00Z"/>
        </w:rPr>
      </w:pPr>
      <w:ins w:id="236" w:author="Gunnar Heikkilä" w:date="2019-04-10T21:05:00Z">
        <w:r>
          <w:t>A.2.1</w:t>
        </w:r>
        <w:r>
          <w:tab/>
        </w:r>
      </w:ins>
      <w:ins w:id="237" w:author="Gunnar Heikkilä" w:date="2019-04-10T21:00:00Z">
        <w:r>
          <w:t>Display information set</w:t>
        </w:r>
      </w:ins>
    </w:p>
    <w:p w:rsidR="00377B03" w:rsidRPr="00085FBB" w:rsidRDefault="00377B03" w:rsidP="00377B03">
      <w:pPr>
        <w:rPr>
          <w:ins w:id="238" w:author="Gunnar Heikkilä" w:date="2019-04-10T21:00:00Z"/>
        </w:rPr>
      </w:pPr>
      <w:ins w:id="239" w:author="Gunnar Heikkilä" w:date="2019-04-10T21:00:00Z">
        <w:r w:rsidRPr="00BD3BD3">
          <w:t>This metric reports the characteristics of the display used by the client for rendering the VR content</w:t>
        </w:r>
        <w:r>
          <w:t>,</w:t>
        </w:r>
        <w:r w:rsidRPr="00BD3BD3">
          <w:t xml:space="preserve"> </w:t>
        </w:r>
        <w:r>
          <w:t>including</w:t>
        </w:r>
        <w:r w:rsidRPr="00BD3BD3">
          <w:t xml:space="preserve"> display resolution, pixel density, and refresh rate. </w:t>
        </w:r>
        <w:r>
          <w:t>The display is the direct presentation interface to the end user and its rendering capability and performance impacts the QoE severely.</w:t>
        </w:r>
      </w:ins>
    </w:p>
    <w:p w:rsidR="00377B03" w:rsidRPr="00FC4991" w:rsidRDefault="00377B03" w:rsidP="00377B03">
      <w:pPr>
        <w:pStyle w:val="Caption"/>
        <w:keepNext/>
        <w:spacing w:after="160"/>
        <w:jc w:val="center"/>
        <w:rPr>
          <w:ins w:id="240" w:author="Gunnar Heikkilä" w:date="2019-04-10T21:00:00Z"/>
        </w:rPr>
      </w:pPr>
      <w:bookmarkStart w:id="241" w:name="_Ref485155561"/>
      <w:ins w:id="242" w:author="Gunnar Heikkilä" w:date="2019-04-10T21:00:00Z">
        <w:r w:rsidRPr="00FC4991">
          <w:t xml:space="preserve">Table </w:t>
        </w:r>
      </w:ins>
      <w:ins w:id="243" w:author="Gunnar Heikkilä" w:date="2019-04-10T21:07:00Z">
        <w:r>
          <w:t>A.</w:t>
        </w:r>
      </w:ins>
      <w:ins w:id="244" w:author="Gunnar Heikkilä" w:date="2019-04-10T21:00:00Z">
        <w:r>
          <w:fldChar w:fldCharType="begin"/>
        </w:r>
        <w:r>
          <w:instrText xml:space="preserve"> SEQ Table \* ARABIC </w:instrText>
        </w:r>
        <w:r>
          <w:fldChar w:fldCharType="separate"/>
        </w:r>
        <w:r>
          <w:rPr>
            <w:noProof/>
          </w:rPr>
          <w:t>1</w:t>
        </w:r>
        <w:r>
          <w:rPr>
            <w:noProof/>
          </w:rPr>
          <w:fldChar w:fldCharType="end"/>
        </w:r>
        <w:bookmarkEnd w:id="241"/>
        <w:r w:rsidRPr="00FC4991">
          <w:t xml:space="preserve"> </w:t>
        </w:r>
        <w:r>
          <w:t>Display information set metric</w:t>
        </w:r>
      </w:ins>
    </w:p>
    <w:tbl>
      <w:tblPr>
        <w:tblW w:w="918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4"/>
        <w:gridCol w:w="486"/>
        <w:gridCol w:w="2617"/>
        <w:gridCol w:w="1297"/>
        <w:gridCol w:w="4296"/>
      </w:tblGrid>
      <w:tr w:rsidR="00377B03" w:rsidRPr="00B11BA1" w:rsidTr="00377B03">
        <w:trPr>
          <w:trHeight w:val="20"/>
          <w:ins w:id="245" w:author="Gunnar Heikkilä" w:date="2019-04-10T21:00:00Z"/>
        </w:trPr>
        <w:tc>
          <w:tcPr>
            <w:tcW w:w="3587" w:type="dxa"/>
            <w:gridSpan w:val="3"/>
          </w:tcPr>
          <w:p w:rsidR="00377B03" w:rsidRPr="00761436" w:rsidRDefault="00377B03" w:rsidP="00377B03">
            <w:pPr>
              <w:spacing w:before="60" w:after="60"/>
              <w:rPr>
                <w:ins w:id="246" w:author="Gunnar Heikkilä" w:date="2019-04-10T21:00:00Z"/>
                <w:b/>
              </w:rPr>
            </w:pPr>
            <w:ins w:id="247" w:author="Gunnar Heikkilä" w:date="2019-04-10T21:00:00Z">
              <w:r w:rsidRPr="00761436">
                <w:rPr>
                  <w:b/>
                </w:rPr>
                <w:t>Key</w:t>
              </w:r>
            </w:ins>
          </w:p>
        </w:tc>
        <w:tc>
          <w:tcPr>
            <w:tcW w:w="1297" w:type="dxa"/>
          </w:tcPr>
          <w:p w:rsidR="00377B03" w:rsidRPr="00761436" w:rsidRDefault="00377B03" w:rsidP="00377B03">
            <w:pPr>
              <w:spacing w:before="60" w:after="60"/>
              <w:rPr>
                <w:ins w:id="248" w:author="Gunnar Heikkilä" w:date="2019-04-10T21:00:00Z"/>
                <w:b/>
              </w:rPr>
            </w:pPr>
            <w:ins w:id="249" w:author="Gunnar Heikkilä" w:date="2019-04-10T21:00:00Z">
              <w:r w:rsidRPr="00761436">
                <w:rPr>
                  <w:b/>
                </w:rPr>
                <w:t>Type</w:t>
              </w:r>
            </w:ins>
          </w:p>
        </w:tc>
        <w:tc>
          <w:tcPr>
            <w:tcW w:w="4296" w:type="dxa"/>
            <w:shd w:val="clear" w:color="auto" w:fill="auto"/>
          </w:tcPr>
          <w:p w:rsidR="00377B03" w:rsidRPr="00761436" w:rsidRDefault="00377B03" w:rsidP="00377B03">
            <w:pPr>
              <w:spacing w:before="60" w:after="60"/>
              <w:rPr>
                <w:ins w:id="250" w:author="Gunnar Heikkilä" w:date="2019-04-10T21:00:00Z"/>
                <w:b/>
              </w:rPr>
            </w:pPr>
            <w:ins w:id="251" w:author="Gunnar Heikkilä" w:date="2019-04-10T21:00:00Z">
              <w:r w:rsidRPr="00761436">
                <w:rPr>
                  <w:b/>
                </w:rPr>
                <w:t>Description</w:t>
              </w:r>
            </w:ins>
          </w:p>
        </w:tc>
      </w:tr>
      <w:tr w:rsidR="00377B03" w:rsidRPr="006C7D24" w:rsidTr="00377B03">
        <w:trPr>
          <w:trHeight w:val="20"/>
          <w:ins w:id="252" w:author="Gunnar Heikkilä" w:date="2019-04-10T21:00:00Z"/>
        </w:trPr>
        <w:tc>
          <w:tcPr>
            <w:tcW w:w="3587" w:type="dxa"/>
            <w:gridSpan w:val="3"/>
          </w:tcPr>
          <w:p w:rsidR="00377B03" w:rsidRPr="00761436" w:rsidRDefault="00377B03" w:rsidP="00377B03">
            <w:pPr>
              <w:spacing w:before="60" w:after="60"/>
              <w:rPr>
                <w:ins w:id="253" w:author="Gunnar Heikkilä" w:date="2019-04-10T21:00:00Z"/>
                <w:rFonts w:ascii="Courier" w:hAnsi="Courier" w:cs="Courier New"/>
              </w:rPr>
            </w:pPr>
            <w:ins w:id="254" w:author="Gunnar Heikkilä" w:date="2019-04-10T21:00:00Z">
              <w:r w:rsidRPr="00761436">
                <w:rPr>
                  <w:rFonts w:ascii="Courier" w:hAnsi="Courier" w:cs="Courier New"/>
                </w:rPr>
                <w:t>DisplayInfoSet</w:t>
              </w:r>
            </w:ins>
          </w:p>
        </w:tc>
        <w:tc>
          <w:tcPr>
            <w:tcW w:w="1297" w:type="dxa"/>
          </w:tcPr>
          <w:p w:rsidR="00377B03" w:rsidRPr="00BD3BD3" w:rsidRDefault="00377B03" w:rsidP="00377B03">
            <w:pPr>
              <w:spacing w:before="60" w:after="60"/>
              <w:rPr>
                <w:ins w:id="255" w:author="Gunnar Heikkilä" w:date="2019-04-10T21:00:00Z"/>
                <w:rStyle w:val="s2"/>
                <w:rFonts w:ascii="Courier" w:hAnsi="Courier" w:cs="Calibri Light"/>
              </w:rPr>
            </w:pPr>
            <w:ins w:id="256" w:author="Gunnar Heikkilä" w:date="2019-04-10T21:00:00Z">
              <w:r w:rsidRPr="00761436">
                <w:rPr>
                  <w:rFonts w:ascii="Courier" w:eastAsia="Candara" w:hAnsi="Courier" w:cs="Courier New"/>
                  <w:noProof/>
                </w:rPr>
                <w:t>Set</w:t>
              </w:r>
            </w:ins>
          </w:p>
        </w:tc>
        <w:tc>
          <w:tcPr>
            <w:tcW w:w="4296" w:type="dxa"/>
            <w:shd w:val="clear" w:color="auto" w:fill="auto"/>
          </w:tcPr>
          <w:p w:rsidR="00377B03" w:rsidRPr="00761436" w:rsidRDefault="00377B03" w:rsidP="00377B03">
            <w:pPr>
              <w:spacing w:before="60" w:after="60"/>
              <w:rPr>
                <w:ins w:id="257" w:author="Gunnar Heikkilä" w:date="2019-04-10T21:00:00Z"/>
                <w:rStyle w:val="s2"/>
              </w:rPr>
            </w:pPr>
            <w:ins w:id="258" w:author="Gunnar Heikkilä" w:date="2019-04-10T21:00:00Z">
              <w:r w:rsidRPr="0041681C">
                <w:t>Set of display information</w:t>
              </w:r>
            </w:ins>
          </w:p>
        </w:tc>
      </w:tr>
      <w:tr w:rsidR="00377B03" w:rsidRPr="006C7D24" w:rsidTr="00377B03">
        <w:trPr>
          <w:trHeight w:val="20"/>
          <w:ins w:id="259" w:author="Gunnar Heikkilä" w:date="2019-04-10T21:00:00Z"/>
        </w:trPr>
        <w:tc>
          <w:tcPr>
            <w:tcW w:w="484" w:type="dxa"/>
            <w:tcBorders>
              <w:right w:val="single" w:sz="4" w:space="0" w:color="000000"/>
            </w:tcBorders>
          </w:tcPr>
          <w:p w:rsidR="00377B03" w:rsidRPr="004B6F6C" w:rsidRDefault="00377B03" w:rsidP="00377B03">
            <w:pPr>
              <w:spacing w:before="60" w:after="60"/>
              <w:rPr>
                <w:ins w:id="260" w:author="Gunnar Heikkilä" w:date="2019-04-10T21:00:00Z"/>
              </w:rPr>
            </w:pPr>
          </w:p>
        </w:tc>
        <w:tc>
          <w:tcPr>
            <w:tcW w:w="3103" w:type="dxa"/>
            <w:gridSpan w:val="2"/>
          </w:tcPr>
          <w:p w:rsidR="00377B03" w:rsidRDefault="00377B03" w:rsidP="00377B03">
            <w:pPr>
              <w:spacing w:before="60" w:after="60"/>
              <w:rPr>
                <w:ins w:id="261" w:author="Gunnar Heikkilä" w:date="2019-04-10T21:00:00Z"/>
                <w:rFonts w:ascii="Courier New" w:hAnsi="Courier New" w:cs="Courier New"/>
              </w:rPr>
            </w:pPr>
            <w:ins w:id="262" w:author="Gunnar Heikkilä" w:date="2019-04-10T21:00:00Z">
              <w:r w:rsidRPr="00273756">
                <w:rPr>
                  <w:i/>
                </w:rPr>
                <w:t>Entry</w:t>
              </w:r>
            </w:ins>
          </w:p>
        </w:tc>
        <w:tc>
          <w:tcPr>
            <w:tcW w:w="1297" w:type="dxa"/>
          </w:tcPr>
          <w:p w:rsidR="00377B03" w:rsidRPr="00761436" w:rsidRDefault="00377B03" w:rsidP="00377B03">
            <w:pPr>
              <w:spacing w:before="60" w:after="60"/>
              <w:rPr>
                <w:ins w:id="263" w:author="Gunnar Heikkilä" w:date="2019-04-10T21:00:00Z"/>
                <w:rFonts w:ascii="Courier" w:hAnsi="Courier" w:cs="Courier New"/>
              </w:rPr>
            </w:pPr>
            <w:ins w:id="264" w:author="Gunnar Heikkilä" w:date="2019-04-10T21:00:00Z">
              <w:r w:rsidRPr="00761436">
                <w:rPr>
                  <w:rFonts w:ascii="Courier" w:hAnsi="Courier" w:cs="Courier New"/>
                </w:rPr>
                <w:t>Object</w:t>
              </w:r>
            </w:ins>
          </w:p>
        </w:tc>
        <w:tc>
          <w:tcPr>
            <w:tcW w:w="4296" w:type="dxa"/>
            <w:shd w:val="clear" w:color="auto" w:fill="auto"/>
          </w:tcPr>
          <w:p w:rsidR="00377B03" w:rsidRPr="004B6F6C" w:rsidRDefault="00377B03" w:rsidP="00377B03">
            <w:pPr>
              <w:spacing w:before="60" w:after="60"/>
              <w:rPr>
                <w:ins w:id="265" w:author="Gunnar Heikkilä" w:date="2019-04-10T21:00:00Z"/>
                <w:rStyle w:val="s2"/>
              </w:rPr>
            </w:pPr>
          </w:p>
        </w:tc>
      </w:tr>
      <w:tr w:rsidR="00377B03" w:rsidRPr="006C7D24" w:rsidTr="00377B03">
        <w:trPr>
          <w:trHeight w:val="20"/>
          <w:ins w:id="266" w:author="Gunnar Heikkilä" w:date="2019-04-10T21:00:00Z"/>
        </w:trPr>
        <w:tc>
          <w:tcPr>
            <w:tcW w:w="484" w:type="dxa"/>
            <w:tcBorders>
              <w:right w:val="single" w:sz="4" w:space="0" w:color="000000"/>
            </w:tcBorders>
          </w:tcPr>
          <w:p w:rsidR="00377B03" w:rsidRPr="004B6F6C" w:rsidRDefault="00377B03" w:rsidP="00377B03">
            <w:pPr>
              <w:spacing w:before="60" w:after="60"/>
              <w:rPr>
                <w:ins w:id="267" w:author="Gunnar Heikkilä" w:date="2019-04-10T21:00:00Z"/>
              </w:rPr>
            </w:pPr>
          </w:p>
        </w:tc>
        <w:tc>
          <w:tcPr>
            <w:tcW w:w="486" w:type="dxa"/>
            <w:tcBorders>
              <w:right w:val="single" w:sz="4" w:space="0" w:color="000000"/>
            </w:tcBorders>
          </w:tcPr>
          <w:p w:rsidR="00377B03" w:rsidRPr="00761436" w:rsidRDefault="00377B03" w:rsidP="00377B03">
            <w:pPr>
              <w:spacing w:before="60" w:after="60"/>
              <w:rPr>
                <w:ins w:id="268" w:author="Gunnar Heikkilä" w:date="2019-04-10T21:00:00Z"/>
              </w:rPr>
            </w:pPr>
          </w:p>
        </w:tc>
        <w:tc>
          <w:tcPr>
            <w:tcW w:w="2617" w:type="dxa"/>
          </w:tcPr>
          <w:p w:rsidR="00377B03" w:rsidRPr="00761436" w:rsidRDefault="00377B03" w:rsidP="00377B03">
            <w:pPr>
              <w:spacing w:before="60" w:after="60"/>
              <w:rPr>
                <w:ins w:id="269" w:author="Gunnar Heikkilä" w:date="2019-04-10T21:00:00Z"/>
                <w:rFonts w:ascii="Courier" w:hAnsi="Courier" w:cs="Courier New"/>
              </w:rPr>
            </w:pPr>
            <w:ins w:id="270" w:author="Gunnar Heikkilä" w:date="2019-04-10T21:00:00Z">
              <w:r w:rsidRPr="00761436">
                <w:rPr>
                  <w:rFonts w:ascii="Courier" w:hAnsi="Courier" w:cs="Courier New"/>
                </w:rPr>
                <w:t>displayResolution</w:t>
              </w:r>
            </w:ins>
          </w:p>
        </w:tc>
        <w:tc>
          <w:tcPr>
            <w:tcW w:w="1297" w:type="dxa"/>
          </w:tcPr>
          <w:p w:rsidR="00377B03" w:rsidRPr="00761436" w:rsidRDefault="00377B03" w:rsidP="00377B03">
            <w:pPr>
              <w:spacing w:before="60" w:after="60"/>
              <w:rPr>
                <w:ins w:id="271" w:author="Gunnar Heikkilä" w:date="2019-04-10T21:00:00Z"/>
                <w:rFonts w:ascii="Courier" w:hAnsi="Courier" w:cs="Courier New"/>
              </w:rPr>
            </w:pPr>
            <w:ins w:id="272" w:author="Gunnar Heikkilä" w:date="2019-04-10T21:00:00Z">
              <w:r w:rsidRPr="00761436">
                <w:rPr>
                  <w:rFonts w:ascii="Courier" w:hAnsi="Courier" w:cs="Courier New"/>
                </w:rPr>
                <w:t>String</w:t>
              </w:r>
            </w:ins>
          </w:p>
        </w:tc>
        <w:tc>
          <w:tcPr>
            <w:tcW w:w="4296" w:type="dxa"/>
            <w:shd w:val="clear" w:color="auto" w:fill="auto"/>
          </w:tcPr>
          <w:p w:rsidR="00377B03" w:rsidRPr="00761436" w:rsidRDefault="00377B03" w:rsidP="00377B03">
            <w:pPr>
              <w:spacing w:before="60" w:after="60"/>
              <w:rPr>
                <w:ins w:id="273" w:author="Gunnar Heikkilä" w:date="2019-04-10T21:00:00Z"/>
                <w:rStyle w:val="s2"/>
              </w:rPr>
            </w:pPr>
            <w:ins w:id="274" w:author="Gunnar Heikkilä" w:date="2019-04-10T21:00:00Z">
              <w:r w:rsidRPr="00761436">
                <w:rPr>
                  <w:rStyle w:val="s2"/>
                </w:rPr>
                <w:t>Display resolution, in units of pixels</w:t>
              </w:r>
            </w:ins>
          </w:p>
        </w:tc>
      </w:tr>
      <w:tr w:rsidR="00377B03" w:rsidRPr="006C7D24" w:rsidTr="00377B03">
        <w:trPr>
          <w:trHeight w:val="20"/>
          <w:ins w:id="275" w:author="Gunnar Heikkilä" w:date="2019-04-10T21:00:00Z"/>
        </w:trPr>
        <w:tc>
          <w:tcPr>
            <w:tcW w:w="484" w:type="dxa"/>
            <w:tcBorders>
              <w:right w:val="single" w:sz="4" w:space="0" w:color="000000"/>
            </w:tcBorders>
          </w:tcPr>
          <w:p w:rsidR="00377B03" w:rsidRPr="004B6F6C" w:rsidRDefault="00377B03" w:rsidP="00377B03">
            <w:pPr>
              <w:spacing w:before="60" w:after="60"/>
              <w:rPr>
                <w:ins w:id="276" w:author="Gunnar Heikkilä" w:date="2019-04-10T21:00:00Z"/>
              </w:rPr>
            </w:pPr>
          </w:p>
        </w:tc>
        <w:tc>
          <w:tcPr>
            <w:tcW w:w="486" w:type="dxa"/>
            <w:tcBorders>
              <w:right w:val="single" w:sz="4" w:space="0" w:color="000000"/>
            </w:tcBorders>
          </w:tcPr>
          <w:p w:rsidR="00377B03" w:rsidRPr="00761436" w:rsidRDefault="00377B03" w:rsidP="00377B03">
            <w:pPr>
              <w:spacing w:before="60" w:after="60"/>
              <w:rPr>
                <w:ins w:id="277" w:author="Gunnar Heikkilä" w:date="2019-04-10T21:00:00Z"/>
              </w:rPr>
            </w:pPr>
          </w:p>
        </w:tc>
        <w:tc>
          <w:tcPr>
            <w:tcW w:w="2617" w:type="dxa"/>
          </w:tcPr>
          <w:p w:rsidR="00377B03" w:rsidRPr="00761436" w:rsidRDefault="00377B03" w:rsidP="00377B03">
            <w:pPr>
              <w:spacing w:before="60" w:after="60"/>
              <w:rPr>
                <w:ins w:id="278" w:author="Gunnar Heikkilä" w:date="2019-04-10T21:00:00Z"/>
                <w:rFonts w:ascii="Courier" w:hAnsi="Courier" w:cs="Courier New"/>
              </w:rPr>
            </w:pPr>
            <w:ins w:id="279" w:author="Gunnar Heikkilä" w:date="2019-04-10T21:00:00Z">
              <w:r w:rsidRPr="00761436">
                <w:rPr>
                  <w:rFonts w:ascii="Courier" w:hAnsi="Courier" w:cs="Courier New"/>
                </w:rPr>
                <w:t>displayPixelDensity</w:t>
              </w:r>
            </w:ins>
          </w:p>
        </w:tc>
        <w:tc>
          <w:tcPr>
            <w:tcW w:w="1297" w:type="dxa"/>
          </w:tcPr>
          <w:p w:rsidR="00377B03" w:rsidRPr="00761436" w:rsidRDefault="00377B03" w:rsidP="00377B03">
            <w:pPr>
              <w:spacing w:before="60" w:after="60"/>
              <w:rPr>
                <w:ins w:id="280" w:author="Gunnar Heikkilä" w:date="2019-04-10T21:00:00Z"/>
                <w:rFonts w:ascii="Courier" w:hAnsi="Courier" w:cs="Courier New"/>
              </w:rPr>
            </w:pPr>
            <w:ins w:id="281" w:author="Gunnar Heikkilä" w:date="2019-04-10T21:00:00Z">
              <w:r w:rsidRPr="00761436">
                <w:rPr>
                  <w:rFonts w:ascii="Courier" w:hAnsi="Courier" w:cs="Courier New"/>
                </w:rPr>
                <w:t>Integer</w:t>
              </w:r>
            </w:ins>
          </w:p>
        </w:tc>
        <w:tc>
          <w:tcPr>
            <w:tcW w:w="4296" w:type="dxa"/>
            <w:shd w:val="clear" w:color="auto" w:fill="auto"/>
          </w:tcPr>
          <w:p w:rsidR="00377B03" w:rsidRPr="00761436" w:rsidRDefault="00377B03" w:rsidP="00377B03">
            <w:pPr>
              <w:spacing w:before="60" w:after="60"/>
              <w:rPr>
                <w:ins w:id="282" w:author="Gunnar Heikkilä" w:date="2019-04-10T21:00:00Z"/>
                <w:rStyle w:val="s2"/>
              </w:rPr>
            </w:pPr>
            <w:ins w:id="283" w:author="Gunnar Heikkilä" w:date="2019-04-10T21:00:00Z">
              <w:r w:rsidRPr="00761436">
                <w:rPr>
                  <w:rStyle w:val="s2"/>
                </w:rPr>
                <w:t>Display pixel density, in units of PPI</w:t>
              </w:r>
            </w:ins>
          </w:p>
        </w:tc>
      </w:tr>
      <w:tr w:rsidR="00377B03" w:rsidRPr="006C7D24" w:rsidTr="00377B03">
        <w:trPr>
          <w:trHeight w:val="20"/>
          <w:ins w:id="284" w:author="Gunnar Heikkilä" w:date="2019-04-10T21:00:00Z"/>
        </w:trPr>
        <w:tc>
          <w:tcPr>
            <w:tcW w:w="484" w:type="dxa"/>
            <w:tcBorders>
              <w:right w:val="single" w:sz="4" w:space="0" w:color="000000"/>
            </w:tcBorders>
          </w:tcPr>
          <w:p w:rsidR="00377B03" w:rsidRPr="004B6F6C" w:rsidRDefault="00377B03" w:rsidP="00377B03">
            <w:pPr>
              <w:spacing w:before="60" w:after="60"/>
              <w:rPr>
                <w:ins w:id="285" w:author="Gunnar Heikkilä" w:date="2019-04-10T21:00:00Z"/>
              </w:rPr>
            </w:pPr>
          </w:p>
        </w:tc>
        <w:tc>
          <w:tcPr>
            <w:tcW w:w="486" w:type="dxa"/>
            <w:tcBorders>
              <w:right w:val="single" w:sz="4" w:space="0" w:color="000000"/>
            </w:tcBorders>
          </w:tcPr>
          <w:p w:rsidR="00377B03" w:rsidRPr="00761436" w:rsidRDefault="00377B03" w:rsidP="00377B03">
            <w:pPr>
              <w:spacing w:before="60" w:after="60"/>
              <w:rPr>
                <w:ins w:id="286" w:author="Gunnar Heikkilä" w:date="2019-04-10T21:00:00Z"/>
              </w:rPr>
            </w:pPr>
          </w:p>
        </w:tc>
        <w:tc>
          <w:tcPr>
            <w:tcW w:w="2617" w:type="dxa"/>
          </w:tcPr>
          <w:p w:rsidR="00377B03" w:rsidRPr="00761436" w:rsidRDefault="00377B03" w:rsidP="00377B03">
            <w:pPr>
              <w:spacing w:before="60" w:after="60"/>
              <w:rPr>
                <w:ins w:id="287" w:author="Gunnar Heikkilä" w:date="2019-04-10T21:00:00Z"/>
                <w:rFonts w:ascii="Courier" w:hAnsi="Courier" w:cs="Courier New"/>
              </w:rPr>
            </w:pPr>
            <w:ins w:id="288" w:author="Gunnar Heikkilä" w:date="2019-04-10T21:00:00Z">
              <w:r w:rsidRPr="00761436">
                <w:rPr>
                  <w:rFonts w:ascii="Courier" w:hAnsi="Courier" w:cs="Courier New"/>
                </w:rPr>
                <w:t>displayRefreshRate</w:t>
              </w:r>
            </w:ins>
          </w:p>
        </w:tc>
        <w:tc>
          <w:tcPr>
            <w:tcW w:w="1297" w:type="dxa"/>
          </w:tcPr>
          <w:p w:rsidR="00377B03" w:rsidRPr="00761436" w:rsidRDefault="00377B03" w:rsidP="00377B03">
            <w:pPr>
              <w:spacing w:before="60" w:after="60"/>
              <w:rPr>
                <w:ins w:id="289" w:author="Gunnar Heikkilä" w:date="2019-04-10T21:00:00Z"/>
                <w:rFonts w:ascii="Courier" w:hAnsi="Courier" w:cs="Courier New"/>
              </w:rPr>
            </w:pPr>
            <w:ins w:id="290" w:author="Gunnar Heikkilä" w:date="2019-04-10T21:00:00Z">
              <w:r w:rsidRPr="00761436">
                <w:rPr>
                  <w:rFonts w:ascii="Courier" w:hAnsi="Courier" w:cs="Courier New"/>
                </w:rPr>
                <w:t>Integer</w:t>
              </w:r>
            </w:ins>
          </w:p>
        </w:tc>
        <w:tc>
          <w:tcPr>
            <w:tcW w:w="4296" w:type="dxa"/>
            <w:shd w:val="clear" w:color="auto" w:fill="auto"/>
          </w:tcPr>
          <w:p w:rsidR="00377B03" w:rsidRPr="00761436" w:rsidRDefault="00377B03" w:rsidP="00377B03">
            <w:pPr>
              <w:spacing w:before="60" w:after="60"/>
              <w:rPr>
                <w:ins w:id="291" w:author="Gunnar Heikkilä" w:date="2019-04-10T21:00:00Z"/>
                <w:rStyle w:val="s2"/>
              </w:rPr>
            </w:pPr>
            <w:ins w:id="292" w:author="Gunnar Heikkilä" w:date="2019-04-10T21:00:00Z">
              <w:r w:rsidRPr="00761436">
                <w:rPr>
                  <w:rStyle w:val="s2"/>
                </w:rPr>
                <w:t>Display refresh rate, in units of Hz</w:t>
              </w:r>
            </w:ins>
          </w:p>
        </w:tc>
      </w:tr>
    </w:tbl>
    <w:p w:rsidR="00377B03" w:rsidRDefault="00377B03" w:rsidP="00377B03">
      <w:pPr>
        <w:tabs>
          <w:tab w:val="left" w:pos="1276"/>
        </w:tabs>
        <w:spacing w:after="160"/>
        <w:jc w:val="both"/>
        <w:rPr>
          <w:ins w:id="293" w:author="Gunnar Heikkilä" w:date="2019-04-10T21:00:00Z"/>
        </w:rPr>
      </w:pPr>
    </w:p>
    <w:p w:rsidR="00377B03" w:rsidRDefault="00377B03" w:rsidP="00377B03">
      <w:pPr>
        <w:pStyle w:val="Heading3"/>
        <w:rPr>
          <w:ins w:id="294" w:author="Gunnar Heikkilä" w:date="2019-04-10T21:00:00Z"/>
        </w:rPr>
      </w:pPr>
      <w:ins w:id="295" w:author="Gunnar Heikkilä" w:date="2019-04-10T21:06:00Z">
        <w:r>
          <w:t>A.2.2</w:t>
        </w:r>
        <w:r>
          <w:tab/>
        </w:r>
      </w:ins>
      <w:ins w:id="296" w:author="Gunnar Heikkilä" w:date="2019-04-10T21:00:00Z">
        <w:r>
          <w:t>Rendered field-of-view set</w:t>
        </w:r>
      </w:ins>
    </w:p>
    <w:p w:rsidR="00377B03" w:rsidRDefault="00377B03" w:rsidP="00377B03">
      <w:pPr>
        <w:rPr>
          <w:ins w:id="297" w:author="Gunnar Heikkilä" w:date="2019-04-10T21:00:00Z"/>
        </w:rPr>
      </w:pPr>
      <w:ins w:id="298" w:author="Gunnar Heikkilä" w:date="2019-04-10T21:00:00Z">
        <w:r>
          <w:t xml:space="preserve">This metric </w:t>
        </w:r>
        <w:r w:rsidRPr="00E10BB4">
          <w:t>reports a set of FOVs rendered by VR client devices</w:t>
        </w:r>
        <w:r>
          <w:t>. Field of view is display capability and the user may adjust FoV for 2D display or programmable HMD devices, the adjustment may depend on the VR content or user’s preference, a record of rendered FoV may provide information of device capabilities and user’s most comfortable FoV during the VR playback.</w:t>
        </w:r>
        <w:bookmarkStart w:id="299" w:name="_Ref484288209"/>
      </w:ins>
    </w:p>
    <w:p w:rsidR="00377B03" w:rsidRPr="006C7D24" w:rsidRDefault="00377B03" w:rsidP="00377B03">
      <w:pPr>
        <w:pStyle w:val="Caption"/>
        <w:keepNext/>
        <w:spacing w:after="160"/>
        <w:jc w:val="center"/>
        <w:rPr>
          <w:ins w:id="300" w:author="Gunnar Heikkilä" w:date="2019-04-10T21:00:00Z"/>
        </w:rPr>
      </w:pPr>
      <w:ins w:id="301" w:author="Gunnar Heikkilä" w:date="2019-04-10T21:00:00Z">
        <w:r w:rsidRPr="006C7D24">
          <w:lastRenderedPageBreak/>
          <w:t xml:space="preserve">Table </w:t>
        </w:r>
      </w:ins>
      <w:ins w:id="302" w:author="Gunnar Heikkilä" w:date="2019-04-10T21:08:00Z">
        <w:r>
          <w:t>A.</w:t>
        </w:r>
      </w:ins>
      <w:ins w:id="303" w:author="Gunnar Heikkilä" w:date="2019-04-10T21:00:00Z">
        <w:r>
          <w:fldChar w:fldCharType="begin"/>
        </w:r>
        <w:r>
          <w:instrText xml:space="preserve"> SEQ Table \* ARABIC </w:instrText>
        </w:r>
        <w:r>
          <w:fldChar w:fldCharType="separate"/>
        </w:r>
        <w:r>
          <w:rPr>
            <w:noProof/>
          </w:rPr>
          <w:t>2</w:t>
        </w:r>
        <w:r>
          <w:rPr>
            <w:noProof/>
          </w:rPr>
          <w:fldChar w:fldCharType="end"/>
        </w:r>
        <w:bookmarkEnd w:id="299"/>
        <w:r w:rsidRPr="006C7D24">
          <w:t xml:space="preserve"> </w:t>
        </w:r>
        <w:r>
          <w:t>Rendered</w:t>
        </w:r>
        <w:r w:rsidRPr="006C7D24">
          <w:t xml:space="preserve"> FOV</w:t>
        </w:r>
        <w:r>
          <w:t xml:space="preserve"> set metric</w:t>
        </w:r>
      </w:ins>
    </w:p>
    <w:tbl>
      <w:tblPr>
        <w:tblW w:w="918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540"/>
        <w:gridCol w:w="1800"/>
        <w:gridCol w:w="1297"/>
        <w:gridCol w:w="5003"/>
      </w:tblGrid>
      <w:tr w:rsidR="00377B03" w:rsidRPr="00B11BA1" w:rsidTr="00377B03">
        <w:trPr>
          <w:trHeight w:val="20"/>
          <w:ins w:id="304" w:author="Gunnar Heikkilä" w:date="2019-04-10T21:00:00Z"/>
        </w:trPr>
        <w:tc>
          <w:tcPr>
            <w:tcW w:w="2880" w:type="dxa"/>
            <w:gridSpan w:val="3"/>
          </w:tcPr>
          <w:p w:rsidR="00377B03" w:rsidRPr="00761436" w:rsidRDefault="00377B03" w:rsidP="00377B03">
            <w:pPr>
              <w:spacing w:before="60" w:after="60"/>
              <w:rPr>
                <w:ins w:id="305" w:author="Gunnar Heikkilä" w:date="2019-04-10T21:00:00Z"/>
                <w:b/>
              </w:rPr>
            </w:pPr>
            <w:ins w:id="306" w:author="Gunnar Heikkilä" w:date="2019-04-10T21:00:00Z">
              <w:r w:rsidRPr="00761436">
                <w:rPr>
                  <w:b/>
                </w:rPr>
                <w:t>Key</w:t>
              </w:r>
            </w:ins>
          </w:p>
        </w:tc>
        <w:tc>
          <w:tcPr>
            <w:tcW w:w="1297" w:type="dxa"/>
          </w:tcPr>
          <w:p w:rsidR="00377B03" w:rsidRPr="00761436" w:rsidRDefault="00377B03" w:rsidP="00377B03">
            <w:pPr>
              <w:spacing w:before="60" w:after="60"/>
              <w:rPr>
                <w:ins w:id="307" w:author="Gunnar Heikkilä" w:date="2019-04-10T21:00:00Z"/>
                <w:b/>
              </w:rPr>
            </w:pPr>
            <w:ins w:id="308" w:author="Gunnar Heikkilä" w:date="2019-04-10T21:00:00Z">
              <w:r w:rsidRPr="00761436">
                <w:rPr>
                  <w:b/>
                </w:rPr>
                <w:t>Type</w:t>
              </w:r>
            </w:ins>
          </w:p>
        </w:tc>
        <w:tc>
          <w:tcPr>
            <w:tcW w:w="5003" w:type="dxa"/>
            <w:shd w:val="clear" w:color="auto" w:fill="auto"/>
          </w:tcPr>
          <w:p w:rsidR="00377B03" w:rsidRPr="00761436" w:rsidRDefault="00377B03" w:rsidP="00377B03">
            <w:pPr>
              <w:spacing w:before="60" w:after="60"/>
              <w:rPr>
                <w:ins w:id="309" w:author="Gunnar Heikkilä" w:date="2019-04-10T21:00:00Z"/>
                <w:b/>
              </w:rPr>
            </w:pPr>
            <w:ins w:id="310" w:author="Gunnar Heikkilä" w:date="2019-04-10T21:00:00Z">
              <w:r w:rsidRPr="00761436">
                <w:rPr>
                  <w:b/>
                </w:rPr>
                <w:t>Description</w:t>
              </w:r>
            </w:ins>
          </w:p>
        </w:tc>
      </w:tr>
      <w:tr w:rsidR="00377B03" w:rsidRPr="006C7D24" w:rsidTr="00377B03">
        <w:trPr>
          <w:trHeight w:val="20"/>
          <w:ins w:id="311" w:author="Gunnar Heikkilä" w:date="2019-04-10T21:00:00Z"/>
        </w:trPr>
        <w:tc>
          <w:tcPr>
            <w:tcW w:w="2880" w:type="dxa"/>
            <w:gridSpan w:val="3"/>
          </w:tcPr>
          <w:p w:rsidR="00377B03" w:rsidRPr="00761436" w:rsidRDefault="00377B03" w:rsidP="00377B03">
            <w:pPr>
              <w:spacing w:before="60" w:after="60"/>
              <w:rPr>
                <w:ins w:id="312" w:author="Gunnar Heikkilä" w:date="2019-04-10T21:00:00Z"/>
                <w:rFonts w:ascii="Courier" w:hAnsi="Courier" w:cs="Courier New"/>
              </w:rPr>
            </w:pPr>
            <w:ins w:id="313" w:author="Gunnar Heikkilä" w:date="2019-04-10T21:00:00Z">
              <w:r w:rsidRPr="00761436">
                <w:rPr>
                  <w:rFonts w:ascii="Courier" w:hAnsi="Courier" w:cs="Courier New"/>
                </w:rPr>
                <w:t>RenderedF</w:t>
              </w:r>
              <w:r>
                <w:rPr>
                  <w:rFonts w:ascii="Courier" w:hAnsi="Courier" w:cs="Courier New"/>
                </w:rPr>
                <w:t>ovSet</w:t>
              </w:r>
            </w:ins>
          </w:p>
        </w:tc>
        <w:tc>
          <w:tcPr>
            <w:tcW w:w="1297" w:type="dxa"/>
          </w:tcPr>
          <w:p w:rsidR="00377B03" w:rsidRPr="00761436" w:rsidRDefault="00377B03" w:rsidP="00377B03">
            <w:pPr>
              <w:spacing w:before="60" w:after="60"/>
              <w:rPr>
                <w:ins w:id="314" w:author="Gunnar Heikkilä" w:date="2019-04-10T21:00:00Z"/>
                <w:rStyle w:val="s2"/>
                <w:rFonts w:ascii="Courier" w:hAnsi="Courier"/>
              </w:rPr>
            </w:pPr>
            <w:ins w:id="315" w:author="Gunnar Heikkilä" w:date="2019-04-10T21:00:00Z">
              <w:r w:rsidRPr="00761436">
                <w:rPr>
                  <w:rFonts w:ascii="Courier" w:eastAsia="Candara" w:hAnsi="Courier" w:cs="Courier New"/>
                  <w:noProof/>
                </w:rPr>
                <w:t>Set</w:t>
              </w:r>
            </w:ins>
          </w:p>
        </w:tc>
        <w:tc>
          <w:tcPr>
            <w:tcW w:w="5003" w:type="dxa"/>
            <w:shd w:val="clear" w:color="auto" w:fill="auto"/>
          </w:tcPr>
          <w:p w:rsidR="00377B03" w:rsidRPr="00761436" w:rsidRDefault="00377B03" w:rsidP="00377B03">
            <w:pPr>
              <w:spacing w:before="60" w:after="60"/>
              <w:rPr>
                <w:ins w:id="316" w:author="Gunnar Heikkilä" w:date="2019-04-10T21:00:00Z"/>
                <w:rStyle w:val="s2"/>
              </w:rPr>
            </w:pPr>
            <w:ins w:id="317" w:author="Gunnar Heikkilä" w:date="2019-04-10T21:00:00Z">
              <w:r>
                <w:rPr>
                  <w:rStyle w:val="s2"/>
                </w:rPr>
                <w:t>Set of rendered FOVs</w:t>
              </w:r>
            </w:ins>
          </w:p>
        </w:tc>
      </w:tr>
      <w:tr w:rsidR="00377B03" w:rsidRPr="006C7D24" w:rsidTr="00377B03">
        <w:trPr>
          <w:trHeight w:val="20"/>
          <w:ins w:id="318" w:author="Gunnar Heikkilä" w:date="2019-04-10T21:00:00Z"/>
        </w:trPr>
        <w:tc>
          <w:tcPr>
            <w:tcW w:w="540" w:type="dxa"/>
            <w:tcBorders>
              <w:right w:val="single" w:sz="4" w:space="0" w:color="000000"/>
            </w:tcBorders>
          </w:tcPr>
          <w:p w:rsidR="00377B03" w:rsidRPr="004B6F6C" w:rsidRDefault="00377B03" w:rsidP="00377B03">
            <w:pPr>
              <w:spacing w:before="60" w:after="60"/>
              <w:rPr>
                <w:ins w:id="319" w:author="Gunnar Heikkilä" w:date="2019-04-10T21:00:00Z"/>
              </w:rPr>
            </w:pPr>
          </w:p>
        </w:tc>
        <w:tc>
          <w:tcPr>
            <w:tcW w:w="2340" w:type="dxa"/>
            <w:gridSpan w:val="2"/>
          </w:tcPr>
          <w:p w:rsidR="00377B03" w:rsidRPr="00761436" w:rsidRDefault="00377B03" w:rsidP="00377B03">
            <w:pPr>
              <w:spacing w:before="60" w:after="60"/>
              <w:rPr>
                <w:ins w:id="320" w:author="Gunnar Heikkilä" w:date="2019-04-10T21:00:00Z"/>
                <w:i/>
              </w:rPr>
            </w:pPr>
            <w:ins w:id="321" w:author="Gunnar Heikkilä" w:date="2019-04-10T21:00:00Z">
              <w:r w:rsidRPr="00761436">
                <w:rPr>
                  <w:i/>
                </w:rPr>
                <w:t>Entry</w:t>
              </w:r>
            </w:ins>
          </w:p>
        </w:tc>
        <w:tc>
          <w:tcPr>
            <w:tcW w:w="1297" w:type="dxa"/>
          </w:tcPr>
          <w:p w:rsidR="00377B03" w:rsidRPr="00761436" w:rsidRDefault="00377B03" w:rsidP="00377B03">
            <w:pPr>
              <w:spacing w:before="60" w:after="60"/>
              <w:rPr>
                <w:ins w:id="322" w:author="Gunnar Heikkilä" w:date="2019-04-10T21:00:00Z"/>
                <w:rFonts w:ascii="Courier" w:hAnsi="Courier" w:cs="Courier New"/>
              </w:rPr>
            </w:pPr>
            <w:ins w:id="323" w:author="Gunnar Heikkilä" w:date="2019-04-10T21:00:00Z">
              <w:r w:rsidRPr="00761436">
                <w:rPr>
                  <w:rFonts w:ascii="Courier" w:hAnsi="Courier" w:cs="Courier New"/>
                </w:rPr>
                <w:t>Object</w:t>
              </w:r>
            </w:ins>
          </w:p>
        </w:tc>
        <w:tc>
          <w:tcPr>
            <w:tcW w:w="5003" w:type="dxa"/>
            <w:shd w:val="clear" w:color="auto" w:fill="auto"/>
          </w:tcPr>
          <w:p w:rsidR="00377B03" w:rsidRPr="004B6F6C" w:rsidRDefault="00377B03" w:rsidP="00377B03">
            <w:pPr>
              <w:spacing w:before="60" w:after="60"/>
              <w:rPr>
                <w:ins w:id="324" w:author="Gunnar Heikkilä" w:date="2019-04-10T21:00:00Z"/>
                <w:rStyle w:val="s2"/>
              </w:rPr>
            </w:pPr>
          </w:p>
        </w:tc>
      </w:tr>
      <w:tr w:rsidR="00377B03" w:rsidRPr="006C7D24" w:rsidTr="00377B03">
        <w:trPr>
          <w:trHeight w:val="20"/>
          <w:ins w:id="325" w:author="Gunnar Heikkilä" w:date="2019-04-10T21:00:00Z"/>
        </w:trPr>
        <w:tc>
          <w:tcPr>
            <w:tcW w:w="540" w:type="dxa"/>
            <w:tcBorders>
              <w:right w:val="single" w:sz="4" w:space="0" w:color="000000"/>
            </w:tcBorders>
          </w:tcPr>
          <w:p w:rsidR="00377B03" w:rsidRPr="004B6F6C" w:rsidRDefault="00377B03" w:rsidP="00377B03">
            <w:pPr>
              <w:spacing w:before="60" w:after="60"/>
              <w:rPr>
                <w:ins w:id="326" w:author="Gunnar Heikkilä" w:date="2019-04-10T21:00:00Z"/>
              </w:rPr>
            </w:pPr>
          </w:p>
        </w:tc>
        <w:tc>
          <w:tcPr>
            <w:tcW w:w="540" w:type="dxa"/>
            <w:tcBorders>
              <w:right w:val="single" w:sz="4" w:space="0" w:color="000000"/>
            </w:tcBorders>
          </w:tcPr>
          <w:p w:rsidR="00377B03" w:rsidRPr="00761436" w:rsidRDefault="00377B03" w:rsidP="00377B03">
            <w:pPr>
              <w:spacing w:before="60" w:after="60"/>
              <w:rPr>
                <w:ins w:id="327" w:author="Gunnar Heikkilä" w:date="2019-04-10T21:00:00Z"/>
              </w:rPr>
            </w:pPr>
          </w:p>
        </w:tc>
        <w:tc>
          <w:tcPr>
            <w:tcW w:w="1800" w:type="dxa"/>
            <w:tcBorders>
              <w:left w:val="single" w:sz="4" w:space="0" w:color="000000"/>
            </w:tcBorders>
          </w:tcPr>
          <w:p w:rsidR="00377B03" w:rsidRPr="00761436" w:rsidRDefault="00377B03" w:rsidP="00377B03">
            <w:pPr>
              <w:spacing w:before="60" w:after="60"/>
              <w:rPr>
                <w:ins w:id="328" w:author="Gunnar Heikkilä" w:date="2019-04-10T21:00:00Z"/>
                <w:rFonts w:ascii="Courier" w:hAnsi="Courier" w:cs="Courier New"/>
                <w:i/>
              </w:rPr>
            </w:pPr>
            <w:ins w:id="329" w:author="Gunnar Heikkilä" w:date="2019-04-10T21:00:00Z">
              <w:r>
                <w:rPr>
                  <w:rFonts w:ascii="Courier" w:hAnsi="Courier" w:cs="Courier New"/>
                </w:rPr>
                <w:t>r</w:t>
              </w:r>
              <w:r w:rsidRPr="00761436">
                <w:rPr>
                  <w:rFonts w:ascii="Courier" w:hAnsi="Courier" w:cs="Courier New"/>
                </w:rPr>
                <w:t>enderedFovH</w:t>
              </w:r>
            </w:ins>
          </w:p>
        </w:tc>
        <w:tc>
          <w:tcPr>
            <w:tcW w:w="1297" w:type="dxa"/>
          </w:tcPr>
          <w:p w:rsidR="00377B03" w:rsidRPr="00761436" w:rsidRDefault="00377B03" w:rsidP="00377B03">
            <w:pPr>
              <w:spacing w:before="60" w:after="60"/>
              <w:rPr>
                <w:ins w:id="330" w:author="Gunnar Heikkilä" w:date="2019-04-10T21:00:00Z"/>
                <w:rStyle w:val="s2"/>
                <w:rFonts w:ascii="Courier" w:hAnsi="Courier"/>
              </w:rPr>
            </w:pPr>
            <w:ins w:id="331" w:author="Gunnar Heikkilä" w:date="2019-04-10T21:00:00Z">
              <w:r w:rsidRPr="00761436">
                <w:rPr>
                  <w:rFonts w:ascii="Courier" w:hAnsi="Courier" w:cs="Courier New"/>
                </w:rPr>
                <w:t>Integer</w:t>
              </w:r>
            </w:ins>
          </w:p>
        </w:tc>
        <w:tc>
          <w:tcPr>
            <w:tcW w:w="5003" w:type="dxa"/>
            <w:shd w:val="clear" w:color="auto" w:fill="auto"/>
          </w:tcPr>
          <w:p w:rsidR="00377B03" w:rsidRPr="00761436" w:rsidRDefault="00377B03" w:rsidP="00377B03">
            <w:pPr>
              <w:spacing w:before="60" w:after="60"/>
              <w:rPr>
                <w:ins w:id="332" w:author="Gunnar Heikkilä" w:date="2019-04-10T21:00:00Z"/>
                <w:rStyle w:val="s2"/>
              </w:rPr>
            </w:pPr>
            <w:ins w:id="333" w:author="Gunnar Heikkilä" w:date="2019-04-10T21:00:00Z">
              <w:r w:rsidRPr="00761436">
                <w:rPr>
                  <w:rStyle w:val="s2"/>
                </w:rPr>
                <w:t xml:space="preserve">The horizontal element of the rendered FOV, in units of degrees </w:t>
              </w:r>
            </w:ins>
          </w:p>
        </w:tc>
      </w:tr>
      <w:tr w:rsidR="00377B03" w:rsidRPr="006C7D24" w:rsidTr="00377B03">
        <w:trPr>
          <w:trHeight w:val="20"/>
          <w:ins w:id="334" w:author="Gunnar Heikkilä" w:date="2019-04-10T21:00:00Z"/>
        </w:trPr>
        <w:tc>
          <w:tcPr>
            <w:tcW w:w="540" w:type="dxa"/>
            <w:tcBorders>
              <w:right w:val="single" w:sz="4" w:space="0" w:color="000000"/>
            </w:tcBorders>
          </w:tcPr>
          <w:p w:rsidR="00377B03" w:rsidRPr="004B6F6C" w:rsidRDefault="00377B03" w:rsidP="00377B03">
            <w:pPr>
              <w:spacing w:before="60" w:after="60"/>
              <w:rPr>
                <w:ins w:id="335" w:author="Gunnar Heikkilä" w:date="2019-04-10T21:00:00Z"/>
              </w:rPr>
            </w:pPr>
          </w:p>
        </w:tc>
        <w:tc>
          <w:tcPr>
            <w:tcW w:w="540" w:type="dxa"/>
            <w:tcBorders>
              <w:right w:val="single" w:sz="4" w:space="0" w:color="000000"/>
            </w:tcBorders>
          </w:tcPr>
          <w:p w:rsidR="00377B03" w:rsidRPr="00761436" w:rsidRDefault="00377B03" w:rsidP="00377B03">
            <w:pPr>
              <w:spacing w:before="60" w:after="60"/>
              <w:rPr>
                <w:ins w:id="336" w:author="Gunnar Heikkilä" w:date="2019-04-10T21:00:00Z"/>
              </w:rPr>
            </w:pPr>
          </w:p>
        </w:tc>
        <w:tc>
          <w:tcPr>
            <w:tcW w:w="1800" w:type="dxa"/>
            <w:tcBorders>
              <w:left w:val="single" w:sz="4" w:space="0" w:color="000000"/>
            </w:tcBorders>
          </w:tcPr>
          <w:p w:rsidR="00377B03" w:rsidRPr="00761436" w:rsidRDefault="00377B03" w:rsidP="00377B03">
            <w:pPr>
              <w:spacing w:before="60" w:after="60"/>
              <w:rPr>
                <w:ins w:id="337" w:author="Gunnar Heikkilä" w:date="2019-04-10T21:00:00Z"/>
                <w:rFonts w:ascii="Courier" w:hAnsi="Courier" w:cs="Courier New"/>
              </w:rPr>
            </w:pPr>
            <w:ins w:id="338" w:author="Gunnar Heikkilä" w:date="2019-04-10T21:00:00Z">
              <w:r>
                <w:rPr>
                  <w:rFonts w:ascii="Courier" w:hAnsi="Courier" w:cs="Courier New"/>
                </w:rPr>
                <w:t>r</w:t>
              </w:r>
              <w:r w:rsidRPr="00761436">
                <w:rPr>
                  <w:rFonts w:ascii="Courier" w:hAnsi="Courier" w:cs="Courier New"/>
                </w:rPr>
                <w:t>enderedFovV</w:t>
              </w:r>
            </w:ins>
          </w:p>
        </w:tc>
        <w:tc>
          <w:tcPr>
            <w:tcW w:w="1297" w:type="dxa"/>
          </w:tcPr>
          <w:p w:rsidR="00377B03" w:rsidRPr="00761436" w:rsidRDefault="00377B03" w:rsidP="00377B03">
            <w:pPr>
              <w:spacing w:before="60" w:after="60"/>
              <w:rPr>
                <w:ins w:id="339" w:author="Gunnar Heikkilä" w:date="2019-04-10T21:00:00Z"/>
                <w:rFonts w:ascii="Courier" w:hAnsi="Courier" w:cs="Courier New"/>
              </w:rPr>
            </w:pPr>
            <w:ins w:id="340" w:author="Gunnar Heikkilä" w:date="2019-04-10T21:00:00Z">
              <w:r w:rsidRPr="00761436">
                <w:rPr>
                  <w:rFonts w:ascii="Courier" w:hAnsi="Courier" w:cs="Courier New"/>
                </w:rPr>
                <w:t>Integer</w:t>
              </w:r>
            </w:ins>
          </w:p>
        </w:tc>
        <w:tc>
          <w:tcPr>
            <w:tcW w:w="5003" w:type="dxa"/>
            <w:shd w:val="clear" w:color="auto" w:fill="auto"/>
          </w:tcPr>
          <w:p w:rsidR="00377B03" w:rsidRPr="00761436" w:rsidRDefault="00377B03" w:rsidP="00377B03">
            <w:pPr>
              <w:spacing w:before="60" w:after="60"/>
              <w:rPr>
                <w:ins w:id="341" w:author="Gunnar Heikkilä" w:date="2019-04-10T21:00:00Z"/>
                <w:rStyle w:val="s2"/>
              </w:rPr>
            </w:pPr>
            <w:ins w:id="342" w:author="Gunnar Heikkilä" w:date="2019-04-10T21:00:00Z">
              <w:r w:rsidRPr="00761436">
                <w:rPr>
                  <w:rStyle w:val="s2"/>
                </w:rPr>
                <w:t>The vertical element of the rendered FOV, in units of degrees</w:t>
              </w:r>
            </w:ins>
          </w:p>
        </w:tc>
      </w:tr>
    </w:tbl>
    <w:p w:rsidR="00377B03" w:rsidRDefault="00377B03" w:rsidP="00377B03">
      <w:pPr>
        <w:rPr>
          <w:ins w:id="343" w:author="Gunnar Heikkilä" w:date="2019-04-10T21:00:00Z"/>
        </w:rPr>
      </w:pPr>
    </w:p>
    <w:p w:rsidR="00377B03" w:rsidRDefault="00377B03" w:rsidP="00377B03">
      <w:pPr>
        <w:pStyle w:val="Heading3"/>
        <w:rPr>
          <w:ins w:id="344" w:author="Gunnar Heikkilä" w:date="2019-04-10T21:00:00Z"/>
        </w:rPr>
      </w:pPr>
      <w:ins w:id="345" w:author="Gunnar Heikkilä" w:date="2019-04-10T21:06:00Z">
        <w:r>
          <w:t>A.2.3</w:t>
        </w:r>
        <w:r>
          <w:tab/>
        </w:r>
      </w:ins>
      <w:ins w:id="346" w:author="Gunnar Heikkilä" w:date="2019-04-10T21:00:00Z">
        <w:r>
          <w:t>Rendered viewports</w:t>
        </w:r>
      </w:ins>
    </w:p>
    <w:p w:rsidR="00377B03" w:rsidRDefault="00377B03" w:rsidP="00377B03">
      <w:pPr>
        <w:rPr>
          <w:ins w:id="347" w:author="Gunnar Heikkilä" w:date="2019-04-10T21:00:00Z"/>
        </w:rPr>
      </w:pPr>
      <w:ins w:id="348" w:author="Gunnar Heikkilä" w:date="2019-04-10T21:00:00Z">
        <w:r>
          <w:t>During playback of VR content, a sequence of viewports may be rendered on the display. While some VR experiences are created to encourage the users to explore all 360 degrees, other VR experiences are meant to direct viewers to specific areas at a certain time. Therefore, viewports may be rendered based on user interest or director’s cut signalling. The rendered viewports metric reports which viewport has been rendered at what times. The VR headset tracking sensors can provide such measurable data. Aggregated viewport views metrics from multiple users can be used to identify the popularity of each region within the VR content and assist the content distributor or CDN for better caching.</w:t>
        </w:r>
        <w:r w:rsidRPr="00F74F1D">
          <w:t xml:space="preserve"> </w:t>
        </w:r>
      </w:ins>
    </w:p>
    <w:p w:rsidR="00377B03" w:rsidRPr="00EF26DE" w:rsidRDefault="00377B03" w:rsidP="00377B03">
      <w:pPr>
        <w:rPr>
          <w:ins w:id="349" w:author="Gunnar Heikkilä" w:date="2019-04-10T21:00:00Z"/>
        </w:rPr>
      </w:pPr>
      <w:ins w:id="350" w:author="Gunnar Heikkilä" w:date="2019-04-10T21:00:00Z">
        <w:r>
          <w:t xml:space="preserve">The rendered viewport metric is defined in </w:t>
        </w:r>
        <w:r>
          <w:fldChar w:fldCharType="begin"/>
        </w:r>
        <w:r>
          <w:instrText xml:space="preserve"> REF _Ref512428984 \h </w:instrText>
        </w:r>
      </w:ins>
      <w:r>
        <w:instrText xml:space="preserve"> \* MERGEFORMAT </w:instrText>
      </w:r>
      <w:ins w:id="351" w:author="Gunnar Heikkilä" w:date="2019-04-10T21:00:00Z">
        <w:r>
          <w:fldChar w:fldCharType="separate"/>
        </w:r>
        <w:r w:rsidRPr="006C7D24">
          <w:t xml:space="preserve">Table </w:t>
        </w:r>
      </w:ins>
      <w:ins w:id="352" w:author="Gunnar Heikkilä" w:date="2019-04-10T21:08:00Z">
        <w:r>
          <w:t>A.</w:t>
        </w:r>
      </w:ins>
      <w:ins w:id="353" w:author="Gunnar Heikkilä" w:date="2019-04-10T21:00:00Z">
        <w:r>
          <w:rPr>
            <w:noProof/>
          </w:rPr>
          <w:t>3</w:t>
        </w:r>
        <w:r>
          <w:fldChar w:fldCharType="end"/>
        </w:r>
        <w:r>
          <w:t xml:space="preserve">. </w:t>
        </w:r>
      </w:ins>
    </w:p>
    <w:p w:rsidR="00377B03" w:rsidRPr="006C7D24" w:rsidRDefault="00377B03" w:rsidP="00377B03">
      <w:pPr>
        <w:pStyle w:val="Caption"/>
        <w:keepNext/>
        <w:spacing w:after="160"/>
        <w:jc w:val="center"/>
        <w:rPr>
          <w:ins w:id="354" w:author="Gunnar Heikkilä" w:date="2019-04-10T21:00:00Z"/>
        </w:rPr>
      </w:pPr>
      <w:bookmarkStart w:id="355" w:name="_Ref512428984"/>
      <w:ins w:id="356" w:author="Gunnar Heikkilä" w:date="2019-04-10T21:00:00Z">
        <w:r w:rsidRPr="006C7D24">
          <w:t xml:space="preserve">Table </w:t>
        </w:r>
      </w:ins>
      <w:ins w:id="357" w:author="Gunnar Heikkilä" w:date="2019-04-10T21:08:00Z">
        <w:r>
          <w:t>A.</w:t>
        </w:r>
      </w:ins>
      <w:ins w:id="358" w:author="Gunnar Heikkilä" w:date="2019-04-10T21:00:00Z">
        <w:r>
          <w:fldChar w:fldCharType="begin"/>
        </w:r>
        <w:r>
          <w:instrText xml:space="preserve"> SEQ Table \* ARABIC </w:instrText>
        </w:r>
        <w:r>
          <w:fldChar w:fldCharType="separate"/>
        </w:r>
        <w:r>
          <w:rPr>
            <w:noProof/>
          </w:rPr>
          <w:t>3</w:t>
        </w:r>
        <w:r>
          <w:rPr>
            <w:noProof/>
          </w:rPr>
          <w:fldChar w:fldCharType="end"/>
        </w:r>
        <w:bookmarkEnd w:id="355"/>
        <w:r w:rsidRPr="006C7D24">
          <w:t xml:space="preserve"> </w:t>
        </w:r>
        <w:r>
          <w:t>Rendered</w:t>
        </w:r>
        <w:r w:rsidRPr="006C7D24">
          <w:t xml:space="preserve"> </w:t>
        </w:r>
        <w:r w:rsidRPr="00565565">
          <w:t>viewports metric</w:t>
        </w:r>
      </w:ins>
    </w:p>
    <w:tbl>
      <w:tblPr>
        <w:tblW w:w="918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1"/>
        <w:gridCol w:w="498"/>
        <w:gridCol w:w="1755"/>
        <w:gridCol w:w="2137"/>
        <w:gridCol w:w="4289"/>
      </w:tblGrid>
      <w:tr w:rsidR="00377B03" w:rsidRPr="00B11BA1" w:rsidTr="00377B03">
        <w:trPr>
          <w:trHeight w:val="20"/>
          <w:ins w:id="359" w:author="Gunnar Heikkilä" w:date="2019-04-10T21:00:00Z"/>
        </w:trPr>
        <w:tc>
          <w:tcPr>
            <w:tcW w:w="2880" w:type="dxa"/>
            <w:gridSpan w:val="3"/>
          </w:tcPr>
          <w:p w:rsidR="00377B03" w:rsidRPr="00273756" w:rsidRDefault="00377B03" w:rsidP="00377B03">
            <w:pPr>
              <w:spacing w:before="60" w:after="60"/>
              <w:rPr>
                <w:ins w:id="360" w:author="Gunnar Heikkilä" w:date="2019-04-10T21:00:00Z"/>
                <w:b/>
              </w:rPr>
            </w:pPr>
            <w:ins w:id="361" w:author="Gunnar Heikkilä" w:date="2019-04-10T21:00:00Z">
              <w:r w:rsidRPr="00273756">
                <w:rPr>
                  <w:b/>
                </w:rPr>
                <w:t>Key</w:t>
              </w:r>
            </w:ins>
          </w:p>
        </w:tc>
        <w:tc>
          <w:tcPr>
            <w:tcW w:w="1297" w:type="dxa"/>
          </w:tcPr>
          <w:p w:rsidR="00377B03" w:rsidRPr="00273756" w:rsidRDefault="00377B03" w:rsidP="00377B03">
            <w:pPr>
              <w:spacing w:before="60" w:after="60"/>
              <w:rPr>
                <w:ins w:id="362" w:author="Gunnar Heikkilä" w:date="2019-04-10T21:00:00Z"/>
                <w:b/>
              </w:rPr>
            </w:pPr>
            <w:ins w:id="363" w:author="Gunnar Heikkilä" w:date="2019-04-10T21:00:00Z">
              <w:r w:rsidRPr="00273756">
                <w:rPr>
                  <w:b/>
                </w:rPr>
                <w:t>Type</w:t>
              </w:r>
            </w:ins>
          </w:p>
        </w:tc>
        <w:tc>
          <w:tcPr>
            <w:tcW w:w="5003" w:type="dxa"/>
            <w:shd w:val="clear" w:color="auto" w:fill="auto"/>
          </w:tcPr>
          <w:p w:rsidR="00377B03" w:rsidRPr="00273756" w:rsidRDefault="00377B03" w:rsidP="00377B03">
            <w:pPr>
              <w:spacing w:before="60" w:after="60"/>
              <w:rPr>
                <w:ins w:id="364" w:author="Gunnar Heikkilä" w:date="2019-04-10T21:00:00Z"/>
                <w:b/>
              </w:rPr>
            </w:pPr>
            <w:ins w:id="365" w:author="Gunnar Heikkilä" w:date="2019-04-10T21:00:00Z">
              <w:r w:rsidRPr="00273756">
                <w:rPr>
                  <w:b/>
                </w:rPr>
                <w:t>Description</w:t>
              </w:r>
            </w:ins>
          </w:p>
        </w:tc>
      </w:tr>
      <w:tr w:rsidR="00377B03" w:rsidRPr="006C7D24" w:rsidTr="00377B03">
        <w:trPr>
          <w:trHeight w:val="20"/>
          <w:ins w:id="366" w:author="Gunnar Heikkilä" w:date="2019-04-10T21:00:00Z"/>
        </w:trPr>
        <w:tc>
          <w:tcPr>
            <w:tcW w:w="2880" w:type="dxa"/>
            <w:gridSpan w:val="3"/>
          </w:tcPr>
          <w:p w:rsidR="00377B03" w:rsidRPr="00273756" w:rsidRDefault="00377B03" w:rsidP="00377B03">
            <w:pPr>
              <w:spacing w:before="60" w:after="60"/>
              <w:rPr>
                <w:ins w:id="367" w:author="Gunnar Heikkilä" w:date="2019-04-10T21:00:00Z"/>
                <w:rFonts w:ascii="Courier" w:hAnsi="Courier" w:cs="Courier New"/>
              </w:rPr>
            </w:pPr>
            <w:ins w:id="368" w:author="Gunnar Heikkilä" w:date="2019-04-10T21:00:00Z">
              <w:r w:rsidRPr="00273756">
                <w:rPr>
                  <w:rFonts w:ascii="Courier" w:hAnsi="Courier" w:cs="Courier New"/>
                </w:rPr>
                <w:t>Rendered</w:t>
              </w:r>
              <w:r>
                <w:rPr>
                  <w:rFonts w:ascii="Courier" w:hAnsi="Courier" w:cs="Courier New"/>
                </w:rPr>
                <w:t>Viewports</w:t>
              </w:r>
            </w:ins>
          </w:p>
        </w:tc>
        <w:tc>
          <w:tcPr>
            <w:tcW w:w="1297" w:type="dxa"/>
          </w:tcPr>
          <w:p w:rsidR="00377B03" w:rsidRPr="00273756" w:rsidRDefault="00377B03" w:rsidP="00377B03">
            <w:pPr>
              <w:spacing w:before="60" w:after="60"/>
              <w:rPr>
                <w:ins w:id="369" w:author="Gunnar Heikkilä" w:date="2019-04-10T21:00:00Z"/>
                <w:rStyle w:val="s2"/>
                <w:rFonts w:ascii="Courier" w:hAnsi="Courier"/>
              </w:rPr>
            </w:pPr>
            <w:ins w:id="370" w:author="Gunnar Heikkilä" w:date="2019-04-10T21:00:00Z">
              <w:r>
                <w:rPr>
                  <w:rFonts w:ascii="Courier" w:eastAsia="Candara" w:hAnsi="Courier" w:cs="Courier New"/>
                  <w:noProof/>
                </w:rPr>
                <w:t>List</w:t>
              </w:r>
            </w:ins>
          </w:p>
        </w:tc>
        <w:tc>
          <w:tcPr>
            <w:tcW w:w="5003" w:type="dxa"/>
            <w:shd w:val="clear" w:color="auto" w:fill="auto"/>
          </w:tcPr>
          <w:p w:rsidR="00377B03" w:rsidRPr="00273756" w:rsidRDefault="00377B03" w:rsidP="00377B03">
            <w:pPr>
              <w:spacing w:before="60" w:after="60"/>
              <w:rPr>
                <w:ins w:id="371" w:author="Gunnar Heikkilä" w:date="2019-04-10T21:00:00Z"/>
                <w:rStyle w:val="s2"/>
              </w:rPr>
            </w:pPr>
            <w:ins w:id="372" w:author="Gunnar Heikkilä" w:date="2019-04-10T21:00:00Z">
              <w:r w:rsidRPr="009D3ED8">
                <w:rPr>
                  <w:rStyle w:val="s2"/>
                </w:rPr>
                <w:t xml:space="preserve">List of </w:t>
              </w:r>
              <w:r>
                <w:rPr>
                  <w:rStyle w:val="s2"/>
                </w:rPr>
                <w:t>rendered viewports</w:t>
              </w:r>
            </w:ins>
          </w:p>
        </w:tc>
      </w:tr>
      <w:tr w:rsidR="00377B03" w:rsidRPr="006C7D24" w:rsidTr="00377B03">
        <w:trPr>
          <w:trHeight w:val="20"/>
          <w:ins w:id="373" w:author="Gunnar Heikkilä" w:date="2019-04-10T21:00:00Z"/>
        </w:trPr>
        <w:tc>
          <w:tcPr>
            <w:tcW w:w="540" w:type="dxa"/>
            <w:tcBorders>
              <w:right w:val="single" w:sz="4" w:space="0" w:color="000000"/>
            </w:tcBorders>
          </w:tcPr>
          <w:p w:rsidR="00377B03" w:rsidRPr="004B6F6C" w:rsidRDefault="00377B03" w:rsidP="00377B03">
            <w:pPr>
              <w:spacing w:before="60" w:after="60"/>
              <w:rPr>
                <w:ins w:id="374" w:author="Gunnar Heikkilä" w:date="2019-04-10T21:00:00Z"/>
              </w:rPr>
            </w:pPr>
          </w:p>
        </w:tc>
        <w:tc>
          <w:tcPr>
            <w:tcW w:w="2340" w:type="dxa"/>
            <w:gridSpan w:val="2"/>
          </w:tcPr>
          <w:p w:rsidR="00377B03" w:rsidRPr="00273756" w:rsidRDefault="00377B03" w:rsidP="00377B03">
            <w:pPr>
              <w:spacing w:before="60" w:after="60"/>
              <w:rPr>
                <w:ins w:id="375" w:author="Gunnar Heikkilä" w:date="2019-04-10T21:00:00Z"/>
                <w:i/>
              </w:rPr>
            </w:pPr>
            <w:ins w:id="376" w:author="Gunnar Heikkilä" w:date="2019-04-10T21:00:00Z">
              <w:r w:rsidRPr="00273756">
                <w:rPr>
                  <w:i/>
                </w:rPr>
                <w:t>Entry</w:t>
              </w:r>
            </w:ins>
          </w:p>
        </w:tc>
        <w:tc>
          <w:tcPr>
            <w:tcW w:w="1297" w:type="dxa"/>
          </w:tcPr>
          <w:p w:rsidR="00377B03" w:rsidRPr="00273756" w:rsidRDefault="00377B03" w:rsidP="00377B03">
            <w:pPr>
              <w:spacing w:before="60" w:after="60"/>
              <w:rPr>
                <w:ins w:id="377" w:author="Gunnar Heikkilä" w:date="2019-04-10T21:00:00Z"/>
                <w:rFonts w:ascii="Courier" w:hAnsi="Courier" w:cs="Courier New"/>
              </w:rPr>
            </w:pPr>
            <w:ins w:id="378" w:author="Gunnar Heikkilä" w:date="2019-04-10T21:00:00Z">
              <w:r w:rsidRPr="00273756">
                <w:rPr>
                  <w:rFonts w:ascii="Courier" w:hAnsi="Courier" w:cs="Courier New"/>
                </w:rPr>
                <w:t>Object</w:t>
              </w:r>
            </w:ins>
          </w:p>
        </w:tc>
        <w:tc>
          <w:tcPr>
            <w:tcW w:w="5003" w:type="dxa"/>
            <w:shd w:val="clear" w:color="auto" w:fill="auto"/>
          </w:tcPr>
          <w:p w:rsidR="00377B03" w:rsidRPr="004B6F6C" w:rsidRDefault="00377B03" w:rsidP="00377B03">
            <w:pPr>
              <w:spacing w:before="60" w:after="60"/>
              <w:rPr>
                <w:ins w:id="379" w:author="Gunnar Heikkilä" w:date="2019-04-10T21:00:00Z"/>
                <w:rStyle w:val="s2"/>
              </w:rPr>
            </w:pPr>
          </w:p>
        </w:tc>
      </w:tr>
      <w:tr w:rsidR="00377B03" w:rsidRPr="006C7D24" w:rsidTr="00377B03">
        <w:trPr>
          <w:trHeight w:val="20"/>
          <w:ins w:id="380" w:author="Gunnar Heikkilä" w:date="2019-04-10T21:00:00Z"/>
        </w:trPr>
        <w:tc>
          <w:tcPr>
            <w:tcW w:w="540" w:type="dxa"/>
            <w:tcBorders>
              <w:right w:val="single" w:sz="4" w:space="0" w:color="000000"/>
            </w:tcBorders>
          </w:tcPr>
          <w:p w:rsidR="00377B03" w:rsidRPr="004B6F6C" w:rsidRDefault="00377B03" w:rsidP="00377B03">
            <w:pPr>
              <w:spacing w:before="60" w:after="60"/>
              <w:rPr>
                <w:ins w:id="381" w:author="Gunnar Heikkilä" w:date="2019-04-10T21:00:00Z"/>
              </w:rPr>
            </w:pPr>
          </w:p>
        </w:tc>
        <w:tc>
          <w:tcPr>
            <w:tcW w:w="540" w:type="dxa"/>
            <w:tcBorders>
              <w:right w:val="single" w:sz="4" w:space="0" w:color="000000"/>
            </w:tcBorders>
          </w:tcPr>
          <w:p w:rsidR="00377B03" w:rsidRPr="00273756" w:rsidRDefault="00377B03" w:rsidP="00377B03">
            <w:pPr>
              <w:spacing w:before="60" w:after="60"/>
              <w:rPr>
                <w:ins w:id="382" w:author="Gunnar Heikkilä" w:date="2019-04-10T21:00:00Z"/>
              </w:rPr>
            </w:pPr>
          </w:p>
        </w:tc>
        <w:tc>
          <w:tcPr>
            <w:tcW w:w="1800" w:type="dxa"/>
            <w:tcBorders>
              <w:left w:val="single" w:sz="4" w:space="0" w:color="000000"/>
            </w:tcBorders>
          </w:tcPr>
          <w:p w:rsidR="00377B03" w:rsidRPr="00273756" w:rsidRDefault="00377B03" w:rsidP="00377B03">
            <w:pPr>
              <w:spacing w:before="60" w:after="60"/>
              <w:rPr>
                <w:ins w:id="383" w:author="Gunnar Heikkilä" w:date="2019-04-10T21:00:00Z"/>
                <w:rFonts w:ascii="Courier" w:hAnsi="Courier" w:cs="Courier New"/>
                <w:i/>
              </w:rPr>
            </w:pPr>
            <w:ins w:id="384" w:author="Gunnar Heikkilä" w:date="2019-04-10T21:00:00Z">
              <w:r>
                <w:rPr>
                  <w:rFonts w:ascii="Courier" w:hAnsi="Courier" w:cs="Courier New"/>
                </w:rPr>
                <w:t>start</w:t>
              </w:r>
              <w:r w:rsidRPr="00565565">
                <w:rPr>
                  <w:rFonts w:ascii="Courier" w:hAnsi="Courier" w:cs="Courier New"/>
                </w:rPr>
                <w:t>Time</w:t>
              </w:r>
            </w:ins>
          </w:p>
        </w:tc>
        <w:tc>
          <w:tcPr>
            <w:tcW w:w="1297" w:type="dxa"/>
          </w:tcPr>
          <w:p w:rsidR="00377B03" w:rsidRPr="00273756" w:rsidRDefault="00377B03" w:rsidP="00377B03">
            <w:pPr>
              <w:spacing w:before="60" w:after="60"/>
              <w:rPr>
                <w:ins w:id="385" w:author="Gunnar Heikkilä" w:date="2019-04-10T21:00:00Z"/>
                <w:rStyle w:val="s2"/>
                <w:rFonts w:ascii="Courier" w:hAnsi="Courier"/>
              </w:rPr>
            </w:pPr>
            <w:ins w:id="386" w:author="Gunnar Heikkilä" w:date="2019-04-10T21:00:00Z">
              <w:r>
                <w:rPr>
                  <w:rFonts w:ascii="Courier" w:hAnsi="Courier" w:cs="Courier New"/>
                </w:rPr>
                <w:t>Media-Time</w:t>
              </w:r>
            </w:ins>
          </w:p>
        </w:tc>
        <w:tc>
          <w:tcPr>
            <w:tcW w:w="5003" w:type="dxa"/>
            <w:shd w:val="clear" w:color="auto" w:fill="auto"/>
          </w:tcPr>
          <w:p w:rsidR="00377B03" w:rsidRPr="00273756" w:rsidRDefault="00377B03" w:rsidP="00377B03">
            <w:pPr>
              <w:spacing w:before="60" w:after="60"/>
              <w:rPr>
                <w:ins w:id="387" w:author="Gunnar Heikkilä" w:date="2019-04-10T21:00:00Z"/>
                <w:rStyle w:val="s2"/>
              </w:rPr>
            </w:pPr>
            <w:ins w:id="388" w:author="Gunnar Heikkilä" w:date="2019-04-10T21:00:00Z">
              <w:r w:rsidRPr="009D3ED8">
                <w:rPr>
                  <w:rStyle w:val="s2"/>
                </w:rPr>
                <w:t>Specifies the media presentation time of the first played out media sample when the viewport indicated in the current entry is rendered starting from this media sample.</w:t>
              </w:r>
            </w:ins>
          </w:p>
        </w:tc>
      </w:tr>
      <w:tr w:rsidR="00377B03" w:rsidRPr="006C7D24" w:rsidTr="00377B03">
        <w:trPr>
          <w:trHeight w:val="20"/>
          <w:ins w:id="389" w:author="Gunnar Heikkilä" w:date="2019-04-10T21:00:00Z"/>
        </w:trPr>
        <w:tc>
          <w:tcPr>
            <w:tcW w:w="540" w:type="dxa"/>
            <w:tcBorders>
              <w:right w:val="single" w:sz="4" w:space="0" w:color="000000"/>
            </w:tcBorders>
          </w:tcPr>
          <w:p w:rsidR="00377B03" w:rsidRPr="004B6F6C" w:rsidRDefault="00377B03" w:rsidP="00377B03">
            <w:pPr>
              <w:spacing w:before="60" w:after="60"/>
              <w:rPr>
                <w:ins w:id="390" w:author="Gunnar Heikkilä" w:date="2019-04-10T21:00:00Z"/>
              </w:rPr>
            </w:pPr>
          </w:p>
        </w:tc>
        <w:tc>
          <w:tcPr>
            <w:tcW w:w="540" w:type="dxa"/>
            <w:tcBorders>
              <w:right w:val="single" w:sz="4" w:space="0" w:color="000000"/>
            </w:tcBorders>
          </w:tcPr>
          <w:p w:rsidR="00377B03" w:rsidRPr="00273756" w:rsidRDefault="00377B03" w:rsidP="00377B03">
            <w:pPr>
              <w:spacing w:before="60" w:after="60"/>
              <w:rPr>
                <w:ins w:id="391" w:author="Gunnar Heikkilä" w:date="2019-04-10T21:00:00Z"/>
              </w:rPr>
            </w:pPr>
          </w:p>
        </w:tc>
        <w:tc>
          <w:tcPr>
            <w:tcW w:w="1800" w:type="dxa"/>
            <w:tcBorders>
              <w:left w:val="single" w:sz="4" w:space="0" w:color="000000"/>
            </w:tcBorders>
          </w:tcPr>
          <w:p w:rsidR="00377B03" w:rsidRPr="00273756" w:rsidRDefault="00377B03" w:rsidP="00377B03">
            <w:pPr>
              <w:spacing w:before="60" w:after="60"/>
              <w:rPr>
                <w:ins w:id="392" w:author="Gunnar Heikkilä" w:date="2019-04-10T21:00:00Z"/>
                <w:rFonts w:ascii="Courier" w:hAnsi="Courier" w:cs="Courier New"/>
              </w:rPr>
            </w:pPr>
            <w:ins w:id="393" w:author="Gunnar Heikkilä" w:date="2019-04-10T21:00:00Z">
              <w:r>
                <w:rPr>
                  <w:rFonts w:ascii="Courier" w:hAnsi="Courier" w:cs="Courier New"/>
                </w:rPr>
                <w:t>duration</w:t>
              </w:r>
            </w:ins>
          </w:p>
        </w:tc>
        <w:tc>
          <w:tcPr>
            <w:tcW w:w="1297" w:type="dxa"/>
          </w:tcPr>
          <w:p w:rsidR="00377B03" w:rsidRPr="00273756" w:rsidRDefault="00377B03" w:rsidP="00377B03">
            <w:pPr>
              <w:spacing w:before="60" w:after="60"/>
              <w:rPr>
                <w:ins w:id="394" w:author="Gunnar Heikkilä" w:date="2019-04-10T21:00:00Z"/>
                <w:rFonts w:ascii="Courier" w:hAnsi="Courier" w:cs="Courier New"/>
              </w:rPr>
            </w:pPr>
            <w:ins w:id="395" w:author="Gunnar Heikkilä" w:date="2019-04-10T21:00:00Z">
              <w:r w:rsidRPr="00273756">
                <w:rPr>
                  <w:rFonts w:ascii="Courier" w:hAnsi="Courier" w:cs="Courier New"/>
                </w:rPr>
                <w:t>Integer</w:t>
              </w:r>
            </w:ins>
          </w:p>
        </w:tc>
        <w:tc>
          <w:tcPr>
            <w:tcW w:w="5003" w:type="dxa"/>
            <w:shd w:val="clear" w:color="auto" w:fill="auto"/>
          </w:tcPr>
          <w:p w:rsidR="00377B03" w:rsidRDefault="00377B03" w:rsidP="00377B03">
            <w:pPr>
              <w:spacing w:before="60" w:after="60"/>
              <w:rPr>
                <w:ins w:id="396" w:author="Gunnar Heikkilä" w:date="2019-04-10T21:00:00Z"/>
              </w:rPr>
            </w:pPr>
            <w:ins w:id="397" w:author="Gunnar Heikkilä" w:date="2019-04-10T21:00:00Z">
              <w:r w:rsidRPr="00C978F1">
                <w:t xml:space="preserve">The </w:t>
              </w:r>
              <w:r>
                <w:t xml:space="preserve">time </w:t>
              </w:r>
              <w:r w:rsidRPr="00C978F1">
                <w:t>duration</w:t>
              </w:r>
              <w:r>
                <w:t>, in units of milliseconds,</w:t>
              </w:r>
              <w:r w:rsidRPr="00C978F1">
                <w:t xml:space="preserve"> of the continuously presented </w:t>
              </w:r>
              <w:r>
                <w:t xml:space="preserve">media </w:t>
              </w:r>
              <w:r w:rsidRPr="00C978F1">
                <w:t xml:space="preserve">samples </w:t>
              </w:r>
              <w:r>
                <w:t xml:space="preserve">when </w:t>
              </w:r>
              <w:r w:rsidRPr="00171189">
                <w:t>the viewport indicated in the current entry is rendered</w:t>
              </w:r>
              <w:r>
                <w:t xml:space="preserve"> starting from the media sample indicated by </w:t>
              </w:r>
              <w:r w:rsidRPr="00C559C2">
                <w:rPr>
                  <w:rFonts w:ascii="Courier New" w:hAnsi="Courier New" w:cs="Courier New"/>
                </w:rPr>
                <w:t>startTime</w:t>
              </w:r>
              <w:r w:rsidRPr="00C978F1">
                <w:t>.</w:t>
              </w:r>
            </w:ins>
          </w:p>
          <w:p w:rsidR="00377B03" w:rsidRPr="00273756" w:rsidRDefault="00377B03" w:rsidP="00377B03">
            <w:pPr>
              <w:spacing w:before="60" w:after="60"/>
              <w:rPr>
                <w:ins w:id="398" w:author="Gunnar Heikkilä" w:date="2019-04-10T21:00:00Z"/>
                <w:rStyle w:val="s2"/>
              </w:rPr>
            </w:pPr>
            <w:ins w:id="399" w:author="Gunnar Heikkilä" w:date="2019-04-10T21:00:00Z">
              <w:r>
                <w:t>"</w:t>
              </w:r>
              <w:r w:rsidRPr="00C978F1">
                <w:t>Continuously presented</w:t>
              </w:r>
              <w:r>
                <w:t>"</w:t>
              </w:r>
              <w:r w:rsidRPr="00C978F1">
                <w:t xml:space="preserve"> means that the media clock continued to advance at the playout speed throughout the interval.</w:t>
              </w:r>
            </w:ins>
          </w:p>
        </w:tc>
      </w:tr>
      <w:tr w:rsidR="00377B03" w:rsidRPr="006C7D24" w:rsidTr="00377B03">
        <w:trPr>
          <w:trHeight w:val="20"/>
          <w:ins w:id="400" w:author="Gunnar Heikkilä" w:date="2019-04-10T21:00:00Z"/>
        </w:trPr>
        <w:tc>
          <w:tcPr>
            <w:tcW w:w="540" w:type="dxa"/>
            <w:tcBorders>
              <w:right w:val="single" w:sz="4" w:space="0" w:color="000000"/>
            </w:tcBorders>
          </w:tcPr>
          <w:p w:rsidR="00377B03" w:rsidRPr="004B6F6C" w:rsidRDefault="00377B03" w:rsidP="00377B03">
            <w:pPr>
              <w:spacing w:before="60" w:after="60"/>
              <w:rPr>
                <w:ins w:id="401" w:author="Gunnar Heikkilä" w:date="2019-04-10T21:00:00Z"/>
              </w:rPr>
            </w:pPr>
          </w:p>
        </w:tc>
        <w:tc>
          <w:tcPr>
            <w:tcW w:w="540" w:type="dxa"/>
            <w:tcBorders>
              <w:right w:val="single" w:sz="4" w:space="0" w:color="000000"/>
            </w:tcBorders>
          </w:tcPr>
          <w:p w:rsidR="00377B03" w:rsidRPr="00273756" w:rsidRDefault="00377B03" w:rsidP="00377B03">
            <w:pPr>
              <w:spacing w:before="60" w:after="60"/>
              <w:rPr>
                <w:ins w:id="402" w:author="Gunnar Heikkilä" w:date="2019-04-10T21:00:00Z"/>
              </w:rPr>
            </w:pPr>
          </w:p>
        </w:tc>
        <w:tc>
          <w:tcPr>
            <w:tcW w:w="1800" w:type="dxa"/>
            <w:tcBorders>
              <w:left w:val="single" w:sz="4" w:space="0" w:color="000000"/>
            </w:tcBorders>
          </w:tcPr>
          <w:p w:rsidR="00377B03" w:rsidRDefault="00377B03" w:rsidP="00377B03">
            <w:pPr>
              <w:spacing w:before="60" w:after="60"/>
              <w:rPr>
                <w:ins w:id="403" w:author="Gunnar Heikkilä" w:date="2019-04-10T21:00:00Z"/>
                <w:rFonts w:ascii="Courier" w:hAnsi="Courier" w:cs="Courier New"/>
              </w:rPr>
            </w:pPr>
            <w:ins w:id="404" w:author="Gunnar Heikkilä" w:date="2019-04-10T21:00:00Z">
              <w:r>
                <w:rPr>
                  <w:rFonts w:ascii="Courier" w:hAnsi="Courier" w:cs="Courier New"/>
                </w:rPr>
                <w:t>viewport</w:t>
              </w:r>
            </w:ins>
          </w:p>
        </w:tc>
        <w:tc>
          <w:tcPr>
            <w:tcW w:w="1297" w:type="dxa"/>
          </w:tcPr>
          <w:p w:rsidR="00377B03" w:rsidRPr="00273756" w:rsidRDefault="00377B03" w:rsidP="00377B03">
            <w:pPr>
              <w:spacing w:before="60" w:after="60"/>
              <w:rPr>
                <w:ins w:id="405" w:author="Gunnar Heikkilä" w:date="2019-04-10T21:00:00Z"/>
                <w:rFonts w:ascii="Courier" w:hAnsi="Courier" w:cs="Courier New"/>
              </w:rPr>
            </w:pPr>
            <w:ins w:id="406" w:author="Gunnar Heikkilä" w:date="2019-04-10T21:00:00Z">
              <w:r>
                <w:rPr>
                  <w:rFonts w:ascii="Courier" w:hAnsi="Courier" w:cs="Courier New"/>
                </w:rPr>
                <w:t>ViewportDataType</w:t>
              </w:r>
            </w:ins>
          </w:p>
        </w:tc>
        <w:tc>
          <w:tcPr>
            <w:tcW w:w="5003" w:type="dxa"/>
            <w:shd w:val="clear" w:color="auto" w:fill="auto"/>
          </w:tcPr>
          <w:p w:rsidR="00377B03" w:rsidRPr="00273756" w:rsidRDefault="00377B03" w:rsidP="00377B03">
            <w:pPr>
              <w:spacing w:before="60" w:after="60"/>
              <w:rPr>
                <w:ins w:id="407" w:author="Gunnar Heikkilä" w:date="2019-04-10T21:00:00Z"/>
                <w:rStyle w:val="s2"/>
              </w:rPr>
            </w:pPr>
            <w:ins w:id="408" w:author="Gunnar Heikkilä" w:date="2019-04-10T21:00:00Z">
              <w:r>
                <w:rPr>
                  <w:rStyle w:val="s2"/>
                </w:rPr>
                <w:t>Indicates</w:t>
              </w:r>
              <w:r w:rsidRPr="009D3ED8">
                <w:rPr>
                  <w:rStyle w:val="s2"/>
                </w:rPr>
                <w:t xml:space="preserve"> the region of the omnidirectional media corresponding to the viewport that is rendered </w:t>
              </w:r>
              <w:r>
                <w:rPr>
                  <w:rStyle w:val="s2"/>
                </w:rPr>
                <w:t xml:space="preserve">starting from </w:t>
              </w:r>
              <w:r>
                <w:t xml:space="preserve">the media sample indicated by </w:t>
              </w:r>
              <w:r w:rsidRPr="00C559C2">
                <w:rPr>
                  <w:rFonts w:ascii="Courier New" w:hAnsi="Courier New" w:cs="Courier New"/>
                </w:rPr>
                <w:t>startTime</w:t>
              </w:r>
              <w:r w:rsidRPr="00C978F1">
                <w:t>.</w:t>
              </w:r>
            </w:ins>
          </w:p>
        </w:tc>
      </w:tr>
    </w:tbl>
    <w:p w:rsidR="00377B03" w:rsidRDefault="00377B03" w:rsidP="00377B03">
      <w:pPr>
        <w:tabs>
          <w:tab w:val="left" w:pos="1276"/>
        </w:tabs>
        <w:spacing w:after="160"/>
        <w:ind w:left="720"/>
        <w:jc w:val="both"/>
        <w:rPr>
          <w:ins w:id="409" w:author="Gunnar Heikkilä" w:date="2019-04-10T21:00:00Z"/>
        </w:rPr>
      </w:pPr>
    </w:p>
    <w:p w:rsidR="00377B03" w:rsidRDefault="00377B03" w:rsidP="00377B03">
      <w:pPr>
        <w:rPr>
          <w:ins w:id="410" w:author="Gunnar Heikkilä" w:date="2019-04-10T21:00:00Z"/>
        </w:rPr>
      </w:pPr>
      <w:ins w:id="411" w:author="Gunnar Heikkilä" w:date="2019-04-10T21:00:00Z">
        <w:r>
          <w:t xml:space="preserve">Where ViewportDataType identifies a viewport with six integer keys as shown in </w:t>
        </w:r>
        <w:r>
          <w:fldChar w:fldCharType="begin"/>
        </w:r>
        <w:r>
          <w:instrText xml:space="preserve"> REF _Ref512421819 \h </w:instrText>
        </w:r>
      </w:ins>
      <w:r>
        <w:instrText xml:space="preserve"> \* MERGEFORMAT </w:instrText>
      </w:r>
      <w:ins w:id="412" w:author="Gunnar Heikkilä" w:date="2019-04-10T21:00:00Z">
        <w:r>
          <w:fldChar w:fldCharType="separate"/>
        </w:r>
        <w:r w:rsidRPr="006C7D24">
          <w:t xml:space="preserve">Table </w:t>
        </w:r>
      </w:ins>
      <w:ins w:id="413" w:author="Gunnar Heikkilä" w:date="2019-04-10T21:08:00Z">
        <w:r>
          <w:t>A.</w:t>
        </w:r>
      </w:ins>
      <w:ins w:id="414" w:author="Gunnar Heikkilä" w:date="2019-04-10T21:00:00Z">
        <w:r>
          <w:rPr>
            <w:noProof/>
          </w:rPr>
          <w:t>4</w:t>
        </w:r>
        <w:r>
          <w:fldChar w:fldCharType="end"/>
        </w:r>
        <w:r>
          <w:t>.</w:t>
        </w:r>
      </w:ins>
    </w:p>
    <w:p w:rsidR="00377B03" w:rsidRPr="006C7D24" w:rsidRDefault="00377B03" w:rsidP="00377B03">
      <w:pPr>
        <w:pStyle w:val="Caption"/>
        <w:keepNext/>
        <w:spacing w:after="160"/>
        <w:jc w:val="center"/>
        <w:rPr>
          <w:ins w:id="415" w:author="Gunnar Heikkilä" w:date="2019-04-10T21:00:00Z"/>
        </w:rPr>
      </w:pPr>
      <w:bookmarkStart w:id="416" w:name="_Ref512421819"/>
      <w:bookmarkStart w:id="417" w:name="_Ref512421808"/>
      <w:ins w:id="418" w:author="Gunnar Heikkilä" w:date="2019-04-10T21:00:00Z">
        <w:r w:rsidRPr="006C7D24">
          <w:t xml:space="preserve">Table </w:t>
        </w:r>
      </w:ins>
      <w:ins w:id="419" w:author="Gunnar Heikkilä" w:date="2019-04-10T21:08:00Z">
        <w:r>
          <w:t>A.</w:t>
        </w:r>
      </w:ins>
      <w:ins w:id="420" w:author="Gunnar Heikkilä" w:date="2019-04-10T21:00:00Z">
        <w:r>
          <w:rPr>
            <w:noProof/>
          </w:rPr>
          <w:fldChar w:fldCharType="begin"/>
        </w:r>
        <w:r>
          <w:rPr>
            <w:noProof/>
          </w:rPr>
          <w:instrText xml:space="preserve"> SEQ Table \* ARABIC </w:instrText>
        </w:r>
        <w:r>
          <w:rPr>
            <w:noProof/>
          </w:rPr>
          <w:fldChar w:fldCharType="separate"/>
        </w:r>
        <w:r>
          <w:rPr>
            <w:noProof/>
          </w:rPr>
          <w:t>4</w:t>
        </w:r>
        <w:r>
          <w:rPr>
            <w:noProof/>
          </w:rPr>
          <w:fldChar w:fldCharType="end"/>
        </w:r>
        <w:bookmarkEnd w:id="416"/>
        <w:r w:rsidRPr="006C7D24">
          <w:t xml:space="preserve"> </w:t>
        </w:r>
        <w:r w:rsidRPr="00273756">
          <w:rPr>
            <w:rFonts w:ascii="Courier" w:hAnsi="Courier"/>
          </w:rPr>
          <w:t>ViewportDataType</w:t>
        </w:r>
        <w:bookmarkEnd w:id="417"/>
      </w:ins>
    </w:p>
    <w:tbl>
      <w:tblPr>
        <w:tblW w:w="918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2340"/>
        <w:gridCol w:w="1260"/>
        <w:gridCol w:w="5040"/>
      </w:tblGrid>
      <w:tr w:rsidR="00377B03" w:rsidRPr="00273756" w:rsidTr="00377B03">
        <w:trPr>
          <w:trHeight w:val="20"/>
          <w:ins w:id="421" w:author="Gunnar Heikkilä" w:date="2019-04-10T21:00:00Z"/>
        </w:trPr>
        <w:tc>
          <w:tcPr>
            <w:tcW w:w="2880" w:type="dxa"/>
            <w:gridSpan w:val="2"/>
          </w:tcPr>
          <w:p w:rsidR="00377B03" w:rsidRPr="00273756" w:rsidRDefault="00377B03" w:rsidP="00377B03">
            <w:pPr>
              <w:spacing w:before="60" w:after="60"/>
              <w:rPr>
                <w:ins w:id="422" w:author="Gunnar Heikkilä" w:date="2019-04-10T21:00:00Z"/>
                <w:b/>
              </w:rPr>
            </w:pPr>
            <w:ins w:id="423" w:author="Gunnar Heikkilä" w:date="2019-04-10T21:00:00Z">
              <w:r w:rsidRPr="00273756">
                <w:rPr>
                  <w:b/>
                </w:rPr>
                <w:t>Key</w:t>
              </w:r>
            </w:ins>
          </w:p>
        </w:tc>
        <w:tc>
          <w:tcPr>
            <w:tcW w:w="1260" w:type="dxa"/>
          </w:tcPr>
          <w:p w:rsidR="00377B03" w:rsidRPr="00273756" w:rsidRDefault="00377B03" w:rsidP="00377B03">
            <w:pPr>
              <w:spacing w:before="60" w:after="60"/>
              <w:rPr>
                <w:ins w:id="424" w:author="Gunnar Heikkilä" w:date="2019-04-10T21:00:00Z"/>
                <w:b/>
              </w:rPr>
            </w:pPr>
            <w:ins w:id="425" w:author="Gunnar Heikkilä" w:date="2019-04-10T21:00:00Z">
              <w:r w:rsidRPr="00273756">
                <w:rPr>
                  <w:b/>
                </w:rPr>
                <w:t>Type</w:t>
              </w:r>
            </w:ins>
          </w:p>
        </w:tc>
        <w:tc>
          <w:tcPr>
            <w:tcW w:w="5040" w:type="dxa"/>
            <w:shd w:val="clear" w:color="auto" w:fill="auto"/>
          </w:tcPr>
          <w:p w:rsidR="00377B03" w:rsidRPr="00273756" w:rsidRDefault="00377B03" w:rsidP="00377B03">
            <w:pPr>
              <w:spacing w:before="60" w:after="60"/>
              <w:rPr>
                <w:ins w:id="426" w:author="Gunnar Heikkilä" w:date="2019-04-10T21:00:00Z"/>
                <w:b/>
              </w:rPr>
            </w:pPr>
            <w:ins w:id="427" w:author="Gunnar Heikkilä" w:date="2019-04-10T21:00:00Z">
              <w:r w:rsidRPr="00273756">
                <w:rPr>
                  <w:b/>
                </w:rPr>
                <w:t>Description</w:t>
              </w:r>
            </w:ins>
          </w:p>
        </w:tc>
      </w:tr>
      <w:tr w:rsidR="00377B03" w:rsidRPr="00273756" w:rsidTr="00377B03">
        <w:trPr>
          <w:trHeight w:val="20"/>
          <w:ins w:id="428" w:author="Gunnar Heikkilä" w:date="2019-04-10T21:00:00Z"/>
        </w:trPr>
        <w:tc>
          <w:tcPr>
            <w:tcW w:w="2880" w:type="dxa"/>
            <w:gridSpan w:val="2"/>
          </w:tcPr>
          <w:p w:rsidR="00377B03" w:rsidRPr="00273756" w:rsidRDefault="00377B03" w:rsidP="00377B03">
            <w:pPr>
              <w:spacing w:before="60" w:after="60"/>
              <w:rPr>
                <w:ins w:id="429" w:author="Gunnar Heikkilä" w:date="2019-04-10T21:00:00Z"/>
                <w:rFonts w:ascii="Courier" w:hAnsi="Courier"/>
              </w:rPr>
            </w:pPr>
            <w:ins w:id="430" w:author="Gunnar Heikkilä" w:date="2019-04-10T21:00:00Z">
              <w:r w:rsidRPr="00273756">
                <w:rPr>
                  <w:rFonts w:ascii="Courier" w:hAnsi="Courier"/>
                </w:rPr>
                <w:t>ViewportDataType</w:t>
              </w:r>
            </w:ins>
          </w:p>
        </w:tc>
        <w:tc>
          <w:tcPr>
            <w:tcW w:w="1260" w:type="dxa"/>
          </w:tcPr>
          <w:p w:rsidR="00377B03" w:rsidRPr="00273756" w:rsidRDefault="00377B03" w:rsidP="00377B03">
            <w:pPr>
              <w:spacing w:before="60" w:after="60"/>
              <w:rPr>
                <w:ins w:id="431" w:author="Gunnar Heikkilä" w:date="2019-04-10T21:00:00Z"/>
                <w:rStyle w:val="s2"/>
                <w:rFonts w:ascii="Courier" w:hAnsi="Courier"/>
              </w:rPr>
            </w:pPr>
            <w:ins w:id="432" w:author="Gunnar Heikkilä" w:date="2019-04-10T21:00:00Z">
              <w:r w:rsidRPr="00273756">
                <w:rPr>
                  <w:rStyle w:val="s2"/>
                  <w:rFonts w:ascii="Courier" w:hAnsi="Courier"/>
                </w:rPr>
                <w:t>Object</w:t>
              </w:r>
            </w:ins>
          </w:p>
        </w:tc>
        <w:tc>
          <w:tcPr>
            <w:tcW w:w="5040" w:type="dxa"/>
            <w:shd w:val="clear" w:color="auto" w:fill="auto"/>
          </w:tcPr>
          <w:p w:rsidR="00377B03" w:rsidRPr="00273756" w:rsidRDefault="00377B03" w:rsidP="00377B03">
            <w:pPr>
              <w:spacing w:before="60" w:after="60"/>
              <w:rPr>
                <w:ins w:id="433" w:author="Gunnar Heikkilä" w:date="2019-04-10T21:00:00Z"/>
                <w:rStyle w:val="s2"/>
              </w:rPr>
            </w:pPr>
          </w:p>
        </w:tc>
      </w:tr>
      <w:tr w:rsidR="00377B03" w:rsidRPr="00273756" w:rsidTr="00377B03">
        <w:trPr>
          <w:trHeight w:val="20"/>
          <w:ins w:id="434" w:author="Gunnar Heikkilä" w:date="2019-04-10T21:00:00Z"/>
        </w:trPr>
        <w:tc>
          <w:tcPr>
            <w:tcW w:w="540" w:type="dxa"/>
          </w:tcPr>
          <w:p w:rsidR="00377B03" w:rsidRPr="00273756" w:rsidRDefault="00377B03" w:rsidP="00377B03">
            <w:pPr>
              <w:spacing w:before="60" w:after="60"/>
              <w:rPr>
                <w:ins w:id="435" w:author="Gunnar Heikkilä" w:date="2019-04-10T21:00:00Z"/>
              </w:rPr>
            </w:pPr>
          </w:p>
        </w:tc>
        <w:tc>
          <w:tcPr>
            <w:tcW w:w="2340" w:type="dxa"/>
          </w:tcPr>
          <w:p w:rsidR="00377B03" w:rsidRPr="00273756" w:rsidRDefault="00377B03" w:rsidP="00377B03">
            <w:pPr>
              <w:spacing w:before="60" w:after="60"/>
              <w:rPr>
                <w:ins w:id="436" w:author="Gunnar Heikkilä" w:date="2019-04-10T21:00:00Z"/>
                <w:rFonts w:ascii="Courier" w:eastAsia="Candara" w:hAnsi="Courier"/>
                <w:noProof/>
              </w:rPr>
            </w:pPr>
            <w:ins w:id="437" w:author="Gunnar Heikkilä" w:date="2019-04-10T21:00:00Z">
              <w:r>
                <w:rPr>
                  <w:rFonts w:ascii="Courier" w:eastAsia="Candara" w:hAnsi="Courier"/>
                  <w:noProof/>
                </w:rPr>
                <w:t>viewpoint_id</w:t>
              </w:r>
            </w:ins>
          </w:p>
        </w:tc>
        <w:tc>
          <w:tcPr>
            <w:tcW w:w="1260" w:type="dxa"/>
          </w:tcPr>
          <w:p w:rsidR="00377B03" w:rsidRPr="00273756" w:rsidRDefault="00377B03" w:rsidP="00377B03">
            <w:pPr>
              <w:spacing w:before="60" w:after="60"/>
              <w:rPr>
                <w:ins w:id="438" w:author="Gunnar Heikkilä" w:date="2019-04-10T21:00:00Z"/>
                <w:rFonts w:ascii="Courier" w:hAnsi="Courier"/>
              </w:rPr>
            </w:pPr>
            <w:ins w:id="439" w:author="Gunnar Heikkilä" w:date="2019-04-10T21:00:00Z">
              <w:r>
                <w:rPr>
                  <w:rFonts w:ascii="Courier" w:hAnsi="Courier"/>
                </w:rPr>
                <w:t>Integer</w:t>
              </w:r>
            </w:ins>
          </w:p>
        </w:tc>
        <w:tc>
          <w:tcPr>
            <w:tcW w:w="5040" w:type="dxa"/>
            <w:shd w:val="clear" w:color="auto" w:fill="auto"/>
          </w:tcPr>
          <w:p w:rsidR="00377B03" w:rsidRPr="00273756" w:rsidRDefault="00377B03" w:rsidP="00377B03">
            <w:pPr>
              <w:spacing w:before="60" w:after="60"/>
              <w:rPr>
                <w:ins w:id="440" w:author="Gunnar Heikkilä" w:date="2019-04-10T21:00:00Z"/>
                <w:rStyle w:val="s2"/>
              </w:rPr>
            </w:pPr>
            <w:ins w:id="441" w:author="Gunnar Heikkilä" w:date="2019-04-10T21:00:00Z">
              <w:r>
                <w:rPr>
                  <w:rStyle w:val="s2"/>
                </w:rPr>
                <w:t>Specifies the identifier of the viewpoint to which the viewport belongs.</w:t>
              </w:r>
            </w:ins>
          </w:p>
        </w:tc>
      </w:tr>
      <w:tr w:rsidR="00377B03" w:rsidRPr="00273756" w:rsidTr="00377B03">
        <w:trPr>
          <w:trHeight w:val="20"/>
          <w:ins w:id="442" w:author="Gunnar Heikkilä" w:date="2019-04-10T21:00:00Z"/>
        </w:trPr>
        <w:tc>
          <w:tcPr>
            <w:tcW w:w="540" w:type="dxa"/>
          </w:tcPr>
          <w:p w:rsidR="00377B03" w:rsidRPr="00273756" w:rsidRDefault="00377B03" w:rsidP="00377B03">
            <w:pPr>
              <w:spacing w:before="60" w:after="60"/>
              <w:rPr>
                <w:ins w:id="443" w:author="Gunnar Heikkilä" w:date="2019-04-10T21:00:00Z"/>
              </w:rPr>
            </w:pPr>
          </w:p>
        </w:tc>
        <w:tc>
          <w:tcPr>
            <w:tcW w:w="2340" w:type="dxa"/>
          </w:tcPr>
          <w:p w:rsidR="00377B03" w:rsidRPr="00273756" w:rsidRDefault="00377B03" w:rsidP="00377B03">
            <w:pPr>
              <w:spacing w:before="60" w:after="60"/>
              <w:rPr>
                <w:ins w:id="444" w:author="Gunnar Heikkilä" w:date="2019-04-10T21:00:00Z"/>
                <w:rFonts w:ascii="Courier" w:hAnsi="Courier"/>
              </w:rPr>
            </w:pPr>
            <w:ins w:id="445" w:author="Gunnar Heikkilä" w:date="2019-04-10T21:00:00Z">
              <w:r w:rsidRPr="00273756">
                <w:rPr>
                  <w:rFonts w:ascii="Courier" w:eastAsia="Candara" w:hAnsi="Courier"/>
                  <w:noProof/>
                </w:rPr>
                <w:t>centre_azimuth</w:t>
              </w:r>
            </w:ins>
          </w:p>
        </w:tc>
        <w:tc>
          <w:tcPr>
            <w:tcW w:w="1260" w:type="dxa"/>
          </w:tcPr>
          <w:p w:rsidR="00377B03" w:rsidRPr="00273756" w:rsidRDefault="00377B03" w:rsidP="00377B03">
            <w:pPr>
              <w:spacing w:before="60" w:after="60"/>
              <w:rPr>
                <w:ins w:id="446" w:author="Gunnar Heikkilä" w:date="2019-04-10T21:00:00Z"/>
                <w:rStyle w:val="s2"/>
                <w:rFonts w:ascii="Courier" w:hAnsi="Courier"/>
              </w:rPr>
            </w:pPr>
            <w:ins w:id="447" w:author="Gunnar Heikkilä" w:date="2019-04-10T21:00:00Z">
              <w:r w:rsidRPr="00273756">
                <w:rPr>
                  <w:rFonts w:ascii="Courier" w:hAnsi="Courier"/>
                </w:rPr>
                <w:t>Integer</w:t>
              </w:r>
            </w:ins>
          </w:p>
        </w:tc>
        <w:tc>
          <w:tcPr>
            <w:tcW w:w="5040" w:type="dxa"/>
            <w:shd w:val="clear" w:color="auto" w:fill="auto"/>
          </w:tcPr>
          <w:p w:rsidR="00377B03" w:rsidRPr="00273756" w:rsidRDefault="00377B03" w:rsidP="00377B03">
            <w:pPr>
              <w:spacing w:before="60" w:after="60"/>
              <w:rPr>
                <w:ins w:id="448" w:author="Gunnar Heikkilä" w:date="2019-04-10T21:00:00Z"/>
                <w:rStyle w:val="s2"/>
              </w:rPr>
            </w:pPr>
            <w:ins w:id="449" w:author="Gunnar Heikkilä" w:date="2019-04-10T21:00:00Z">
              <w:r w:rsidRPr="00273756">
                <w:rPr>
                  <w:rStyle w:val="s2"/>
                </w:rPr>
                <w:t xml:space="preserve">Specifies the azimuth of the centre of the </w:t>
              </w:r>
              <w:r>
                <w:rPr>
                  <w:rStyle w:val="s2"/>
                </w:rPr>
                <w:t>viewport</w:t>
              </w:r>
              <w:r w:rsidRPr="004349E1">
                <w:rPr>
                  <w:rStyle w:val="s2"/>
                </w:rPr>
                <w:t xml:space="preserve"> </w:t>
              </w:r>
              <w:r w:rsidRPr="00273756">
                <w:rPr>
                  <w:noProof/>
                  <w:lang w:eastAsia="ko-KR"/>
                </w:rPr>
                <w:t xml:space="preserve">in units of </w:t>
              </w:r>
              <w:r w:rsidRPr="00273756">
                <w:rPr>
                  <w:noProof/>
                  <w:lang w:val="en-CA"/>
                </w:rPr>
                <w:t>2</w:t>
              </w:r>
              <w:r w:rsidRPr="00273756">
                <w:rPr>
                  <w:noProof/>
                  <w:vertAlign w:val="superscript"/>
                  <w:lang w:val="en-CA" w:eastAsia="ja-JP"/>
                </w:rPr>
                <w:t>−</w:t>
              </w:r>
              <w:r w:rsidRPr="00273756">
                <w:rPr>
                  <w:noProof/>
                  <w:vertAlign w:val="superscript"/>
                  <w:lang w:val="en-CA"/>
                </w:rPr>
                <w:t>16</w:t>
              </w:r>
              <w:r w:rsidRPr="00273756">
                <w:rPr>
                  <w:noProof/>
                  <w:lang w:eastAsia="ja-JP"/>
                </w:rPr>
                <w:t xml:space="preserve"> degrees</w:t>
              </w:r>
              <w:r w:rsidRPr="00273756">
                <w:rPr>
                  <w:rStyle w:val="s2"/>
                </w:rPr>
                <w:t>.</w:t>
              </w:r>
              <w:r>
                <w:rPr>
                  <w:rStyle w:val="s2"/>
                </w:rPr>
                <w:t xml:space="preserve"> The value shall be in the range of</w:t>
              </w:r>
              <w:r w:rsidRPr="004349E1">
                <w:rPr>
                  <w:rStyle w:val="s2"/>
                </w:rPr>
                <w:t xml:space="preserve"> </w:t>
              </w:r>
              <w:r w:rsidRPr="00273756">
                <w:rPr>
                  <w:noProof/>
                  <w:lang w:val="en-CA"/>
                </w:rPr>
                <w:t>−180 * 2</w:t>
              </w:r>
              <w:r w:rsidRPr="00273756">
                <w:rPr>
                  <w:noProof/>
                  <w:vertAlign w:val="superscript"/>
                  <w:lang w:val="en-CA"/>
                </w:rPr>
                <w:t>16</w:t>
              </w:r>
              <w:r w:rsidRPr="00273756">
                <w:rPr>
                  <w:noProof/>
                  <w:lang w:val="en-CA"/>
                </w:rPr>
                <w:t xml:space="preserve"> to 180 * 2</w:t>
              </w:r>
              <w:r w:rsidRPr="00273756">
                <w:rPr>
                  <w:noProof/>
                  <w:vertAlign w:val="superscript"/>
                  <w:lang w:val="en-CA"/>
                </w:rPr>
                <w:t>16</w:t>
              </w:r>
              <w:r w:rsidRPr="00273756">
                <w:rPr>
                  <w:noProof/>
                  <w:lang w:val="en-CA"/>
                </w:rPr>
                <w:t> − 1, inclusive</w:t>
              </w:r>
              <w:r>
                <w:rPr>
                  <w:noProof/>
                  <w:lang w:val="en-CA"/>
                </w:rPr>
                <w:t>.</w:t>
              </w:r>
            </w:ins>
          </w:p>
        </w:tc>
      </w:tr>
      <w:tr w:rsidR="00377B03" w:rsidRPr="00273756" w:rsidTr="00377B03">
        <w:trPr>
          <w:trHeight w:val="20"/>
          <w:ins w:id="450" w:author="Gunnar Heikkilä" w:date="2019-04-10T21:00:00Z"/>
        </w:trPr>
        <w:tc>
          <w:tcPr>
            <w:tcW w:w="540" w:type="dxa"/>
          </w:tcPr>
          <w:p w:rsidR="00377B03" w:rsidRPr="00273756" w:rsidRDefault="00377B03" w:rsidP="00377B03">
            <w:pPr>
              <w:spacing w:before="60" w:after="60"/>
              <w:rPr>
                <w:ins w:id="451" w:author="Gunnar Heikkilä" w:date="2019-04-10T21:00:00Z"/>
              </w:rPr>
            </w:pPr>
          </w:p>
        </w:tc>
        <w:tc>
          <w:tcPr>
            <w:tcW w:w="2340" w:type="dxa"/>
          </w:tcPr>
          <w:p w:rsidR="00377B03" w:rsidRPr="00273756" w:rsidRDefault="00377B03" w:rsidP="00377B03">
            <w:pPr>
              <w:spacing w:before="60" w:after="60"/>
              <w:rPr>
                <w:ins w:id="452" w:author="Gunnar Heikkilä" w:date="2019-04-10T21:00:00Z"/>
                <w:rFonts w:ascii="Courier" w:hAnsi="Courier"/>
              </w:rPr>
            </w:pPr>
            <w:ins w:id="453" w:author="Gunnar Heikkilä" w:date="2019-04-10T21:00:00Z">
              <w:r w:rsidRPr="00273756">
                <w:rPr>
                  <w:rFonts w:ascii="Courier" w:eastAsia="Candara" w:hAnsi="Courier"/>
                  <w:noProof/>
                </w:rPr>
                <w:t>centre_elevation</w:t>
              </w:r>
            </w:ins>
          </w:p>
        </w:tc>
        <w:tc>
          <w:tcPr>
            <w:tcW w:w="1260" w:type="dxa"/>
          </w:tcPr>
          <w:p w:rsidR="00377B03" w:rsidRPr="00273756" w:rsidRDefault="00377B03" w:rsidP="00377B03">
            <w:pPr>
              <w:spacing w:before="60" w:after="60"/>
              <w:rPr>
                <w:ins w:id="454" w:author="Gunnar Heikkilä" w:date="2019-04-10T21:00:00Z"/>
                <w:rStyle w:val="s2"/>
                <w:rFonts w:ascii="Courier" w:hAnsi="Courier"/>
              </w:rPr>
            </w:pPr>
            <w:ins w:id="455" w:author="Gunnar Heikkilä" w:date="2019-04-10T21:00:00Z">
              <w:r w:rsidRPr="00273756">
                <w:rPr>
                  <w:rFonts w:ascii="Courier" w:hAnsi="Courier"/>
                </w:rPr>
                <w:t>Integer</w:t>
              </w:r>
            </w:ins>
          </w:p>
        </w:tc>
        <w:tc>
          <w:tcPr>
            <w:tcW w:w="5040" w:type="dxa"/>
            <w:shd w:val="clear" w:color="auto" w:fill="auto"/>
          </w:tcPr>
          <w:p w:rsidR="00377B03" w:rsidRPr="00273756" w:rsidRDefault="00377B03" w:rsidP="00377B03">
            <w:pPr>
              <w:spacing w:before="60" w:after="60"/>
              <w:rPr>
                <w:ins w:id="456" w:author="Gunnar Heikkilä" w:date="2019-04-10T21:00:00Z"/>
                <w:rStyle w:val="s2"/>
              </w:rPr>
            </w:pPr>
            <w:ins w:id="457" w:author="Gunnar Heikkilä" w:date="2019-04-10T21:00:00Z">
              <w:r w:rsidRPr="00273756">
                <w:rPr>
                  <w:rStyle w:val="s2"/>
                </w:rPr>
                <w:t xml:space="preserve">Specifies the elevation of the centre of the </w:t>
              </w:r>
              <w:r>
                <w:rPr>
                  <w:rStyle w:val="s2"/>
                </w:rPr>
                <w:t>viewport</w:t>
              </w:r>
              <w:r w:rsidRPr="00273756">
                <w:rPr>
                  <w:rStyle w:val="s2"/>
                </w:rPr>
                <w:t xml:space="preserve"> </w:t>
              </w:r>
              <w:r w:rsidRPr="00273756">
                <w:rPr>
                  <w:noProof/>
                  <w:lang w:eastAsia="ko-KR"/>
                </w:rPr>
                <w:t xml:space="preserve">in units of </w:t>
              </w:r>
              <w:r w:rsidRPr="00273756">
                <w:rPr>
                  <w:noProof/>
                  <w:lang w:val="en-CA"/>
                </w:rPr>
                <w:t>2</w:t>
              </w:r>
              <w:r w:rsidRPr="00273756">
                <w:rPr>
                  <w:noProof/>
                  <w:vertAlign w:val="superscript"/>
                  <w:lang w:val="en-CA" w:eastAsia="ja-JP"/>
                </w:rPr>
                <w:t>−</w:t>
              </w:r>
              <w:r w:rsidRPr="00273756">
                <w:rPr>
                  <w:noProof/>
                  <w:vertAlign w:val="superscript"/>
                  <w:lang w:val="en-CA"/>
                </w:rPr>
                <w:t>16</w:t>
              </w:r>
              <w:r w:rsidRPr="00273756">
                <w:rPr>
                  <w:noProof/>
                  <w:lang w:eastAsia="ja-JP"/>
                </w:rPr>
                <w:t xml:space="preserve"> degrees</w:t>
              </w:r>
              <w:r w:rsidRPr="00273756">
                <w:rPr>
                  <w:rStyle w:val="s2"/>
                </w:rPr>
                <w:t>.</w:t>
              </w:r>
              <w:r>
                <w:rPr>
                  <w:rStyle w:val="s2"/>
                </w:rPr>
                <w:t xml:space="preserve"> The value shall be</w:t>
              </w:r>
              <w:r w:rsidRPr="004349E1">
                <w:rPr>
                  <w:rStyle w:val="s2"/>
                </w:rPr>
                <w:t xml:space="preserve"> </w:t>
              </w:r>
              <w:r w:rsidRPr="00273756">
                <w:rPr>
                  <w:noProof/>
                  <w:lang w:val="en-CA"/>
                </w:rPr>
                <w:t>in the range of −90 * 2</w:t>
              </w:r>
              <w:r w:rsidRPr="00273756">
                <w:rPr>
                  <w:noProof/>
                  <w:vertAlign w:val="superscript"/>
                  <w:lang w:val="en-CA"/>
                </w:rPr>
                <w:t>16</w:t>
              </w:r>
              <w:r w:rsidRPr="00273756">
                <w:rPr>
                  <w:noProof/>
                  <w:lang w:val="en-CA"/>
                </w:rPr>
                <w:t xml:space="preserve"> to 90 * 2</w:t>
              </w:r>
              <w:r w:rsidRPr="00273756">
                <w:rPr>
                  <w:noProof/>
                  <w:vertAlign w:val="superscript"/>
                  <w:lang w:val="en-CA"/>
                </w:rPr>
                <w:t>16</w:t>
              </w:r>
              <w:r w:rsidRPr="00273756">
                <w:rPr>
                  <w:noProof/>
                  <w:lang w:val="en-CA"/>
                </w:rPr>
                <w:t>, inclusive</w:t>
              </w:r>
              <w:r w:rsidRPr="00273756">
                <w:rPr>
                  <w:rStyle w:val="s2"/>
                </w:rPr>
                <w:t>.</w:t>
              </w:r>
            </w:ins>
          </w:p>
        </w:tc>
      </w:tr>
      <w:tr w:rsidR="00377B03" w:rsidRPr="00273756" w:rsidTr="00377B03">
        <w:trPr>
          <w:trHeight w:val="20"/>
          <w:ins w:id="458" w:author="Gunnar Heikkilä" w:date="2019-04-10T21:00:00Z"/>
        </w:trPr>
        <w:tc>
          <w:tcPr>
            <w:tcW w:w="540" w:type="dxa"/>
          </w:tcPr>
          <w:p w:rsidR="00377B03" w:rsidRPr="00273756" w:rsidRDefault="00377B03" w:rsidP="00377B03">
            <w:pPr>
              <w:spacing w:before="60" w:after="60"/>
              <w:rPr>
                <w:ins w:id="459" w:author="Gunnar Heikkilä" w:date="2019-04-10T21:00:00Z"/>
              </w:rPr>
            </w:pPr>
          </w:p>
        </w:tc>
        <w:tc>
          <w:tcPr>
            <w:tcW w:w="2340" w:type="dxa"/>
          </w:tcPr>
          <w:p w:rsidR="00377B03" w:rsidRPr="00273756" w:rsidRDefault="00377B03" w:rsidP="00377B03">
            <w:pPr>
              <w:spacing w:before="60" w:after="60"/>
              <w:rPr>
                <w:ins w:id="460" w:author="Gunnar Heikkilä" w:date="2019-04-10T21:00:00Z"/>
                <w:rFonts w:ascii="Courier" w:hAnsi="Courier"/>
              </w:rPr>
            </w:pPr>
            <w:ins w:id="461" w:author="Gunnar Heikkilä" w:date="2019-04-10T21:00:00Z">
              <w:r w:rsidRPr="00273756">
                <w:rPr>
                  <w:rFonts w:ascii="Courier" w:eastAsia="Candara" w:hAnsi="Courier"/>
                  <w:noProof/>
                </w:rPr>
                <w:t>centre_tilt</w:t>
              </w:r>
            </w:ins>
          </w:p>
        </w:tc>
        <w:tc>
          <w:tcPr>
            <w:tcW w:w="1260" w:type="dxa"/>
          </w:tcPr>
          <w:p w:rsidR="00377B03" w:rsidRPr="00273756" w:rsidRDefault="00377B03" w:rsidP="00377B03">
            <w:pPr>
              <w:spacing w:before="60" w:after="60"/>
              <w:rPr>
                <w:ins w:id="462" w:author="Gunnar Heikkilä" w:date="2019-04-10T21:00:00Z"/>
                <w:rStyle w:val="s2"/>
                <w:rFonts w:ascii="Courier" w:hAnsi="Courier"/>
              </w:rPr>
            </w:pPr>
            <w:ins w:id="463" w:author="Gunnar Heikkilä" w:date="2019-04-10T21:00:00Z">
              <w:r w:rsidRPr="00273756">
                <w:rPr>
                  <w:rFonts w:ascii="Courier" w:hAnsi="Courier"/>
                </w:rPr>
                <w:t>Integer</w:t>
              </w:r>
            </w:ins>
          </w:p>
        </w:tc>
        <w:tc>
          <w:tcPr>
            <w:tcW w:w="5040" w:type="dxa"/>
            <w:shd w:val="clear" w:color="auto" w:fill="auto"/>
          </w:tcPr>
          <w:p w:rsidR="00377B03" w:rsidRPr="00273756" w:rsidRDefault="00377B03" w:rsidP="00377B03">
            <w:pPr>
              <w:spacing w:before="60" w:after="60"/>
              <w:rPr>
                <w:ins w:id="464" w:author="Gunnar Heikkilä" w:date="2019-04-10T21:00:00Z"/>
                <w:rStyle w:val="s2"/>
              </w:rPr>
            </w:pPr>
            <w:ins w:id="465" w:author="Gunnar Heikkilä" w:date="2019-04-10T21:00:00Z">
              <w:r w:rsidRPr="004349E1">
                <w:rPr>
                  <w:rStyle w:val="s2"/>
                </w:rPr>
                <w:t>S</w:t>
              </w:r>
              <w:r w:rsidRPr="00273756">
                <w:rPr>
                  <w:rStyle w:val="s2"/>
                </w:rPr>
                <w:t xml:space="preserve">pecifies the tilt angle of the </w:t>
              </w:r>
              <w:r>
                <w:rPr>
                  <w:rStyle w:val="s2"/>
                </w:rPr>
                <w:t>viewport</w:t>
              </w:r>
              <w:r w:rsidRPr="004349E1">
                <w:rPr>
                  <w:rStyle w:val="s2"/>
                </w:rPr>
                <w:t xml:space="preserve"> </w:t>
              </w:r>
              <w:r w:rsidRPr="00273756">
                <w:rPr>
                  <w:noProof/>
                  <w:lang w:eastAsia="ko-KR"/>
                </w:rPr>
                <w:t xml:space="preserve">in units of </w:t>
              </w:r>
              <w:r w:rsidRPr="00273756">
                <w:rPr>
                  <w:noProof/>
                  <w:lang w:val="en-CA"/>
                </w:rPr>
                <w:t>2</w:t>
              </w:r>
              <w:r w:rsidRPr="00273756">
                <w:rPr>
                  <w:noProof/>
                  <w:vertAlign w:val="superscript"/>
                  <w:lang w:val="en-CA" w:eastAsia="ja-JP"/>
                </w:rPr>
                <w:t>−</w:t>
              </w:r>
              <w:r w:rsidRPr="00273756">
                <w:rPr>
                  <w:noProof/>
                  <w:vertAlign w:val="superscript"/>
                  <w:lang w:val="en-CA"/>
                </w:rPr>
                <w:t>16</w:t>
              </w:r>
              <w:r w:rsidRPr="00273756">
                <w:rPr>
                  <w:noProof/>
                  <w:lang w:eastAsia="ja-JP"/>
                </w:rPr>
                <w:t xml:space="preserve"> degrees</w:t>
              </w:r>
              <w:r w:rsidRPr="00273756">
                <w:rPr>
                  <w:rStyle w:val="s2"/>
                </w:rPr>
                <w:t>.</w:t>
              </w:r>
              <w:r w:rsidRPr="004349E1">
                <w:rPr>
                  <w:rStyle w:val="s2"/>
                </w:rPr>
                <w:t xml:space="preserve"> The value </w:t>
              </w:r>
              <w:r w:rsidRPr="00273756">
                <w:rPr>
                  <w:noProof/>
                  <w:lang w:eastAsia="ko-KR"/>
                </w:rPr>
                <w:t>shall be in the range of −180</w:t>
              </w:r>
              <w:r w:rsidRPr="00273756">
                <w:rPr>
                  <w:noProof/>
                  <w:lang w:val="en-CA" w:eastAsia="ko-KR"/>
                </w:rPr>
                <w:t> * 2</w:t>
              </w:r>
              <w:r w:rsidRPr="00273756">
                <w:rPr>
                  <w:noProof/>
                  <w:vertAlign w:val="superscript"/>
                  <w:lang w:val="en-CA" w:eastAsia="ko-KR"/>
                </w:rPr>
                <w:t>16</w:t>
              </w:r>
              <w:r w:rsidRPr="00273756">
                <w:rPr>
                  <w:noProof/>
                  <w:lang w:eastAsia="ko-KR"/>
                </w:rPr>
                <w:t xml:space="preserve"> to 180</w:t>
              </w:r>
              <w:r w:rsidRPr="00273756">
                <w:rPr>
                  <w:noProof/>
                  <w:lang w:val="en-CA" w:eastAsia="ko-KR"/>
                </w:rPr>
                <w:t> * 2</w:t>
              </w:r>
              <w:r w:rsidRPr="00273756">
                <w:rPr>
                  <w:noProof/>
                  <w:vertAlign w:val="superscript"/>
                  <w:lang w:val="en-CA" w:eastAsia="ko-KR"/>
                </w:rPr>
                <w:t>16</w:t>
              </w:r>
              <w:r w:rsidRPr="00273756">
                <w:rPr>
                  <w:noProof/>
                  <w:lang w:val="en-CA" w:eastAsia="ko-KR"/>
                </w:rPr>
                <w:t> − 1</w:t>
              </w:r>
              <w:r w:rsidRPr="00273756">
                <w:rPr>
                  <w:noProof/>
                  <w:lang w:eastAsia="ko-KR"/>
                </w:rPr>
                <w:t>, inclusive.</w:t>
              </w:r>
            </w:ins>
          </w:p>
        </w:tc>
      </w:tr>
      <w:tr w:rsidR="00377B03" w:rsidRPr="00273756" w:rsidTr="00377B03">
        <w:trPr>
          <w:trHeight w:val="20"/>
          <w:ins w:id="466" w:author="Gunnar Heikkilä" w:date="2019-04-10T21:00:00Z"/>
        </w:trPr>
        <w:tc>
          <w:tcPr>
            <w:tcW w:w="540" w:type="dxa"/>
          </w:tcPr>
          <w:p w:rsidR="00377B03" w:rsidRPr="00273756" w:rsidRDefault="00377B03" w:rsidP="00377B03">
            <w:pPr>
              <w:spacing w:before="60" w:after="60"/>
              <w:rPr>
                <w:ins w:id="467" w:author="Gunnar Heikkilä" w:date="2019-04-10T21:00:00Z"/>
              </w:rPr>
            </w:pPr>
          </w:p>
        </w:tc>
        <w:tc>
          <w:tcPr>
            <w:tcW w:w="2340" w:type="dxa"/>
          </w:tcPr>
          <w:p w:rsidR="00377B03" w:rsidRPr="00273756" w:rsidRDefault="00377B03" w:rsidP="00377B03">
            <w:pPr>
              <w:spacing w:before="60" w:after="60"/>
              <w:rPr>
                <w:ins w:id="468" w:author="Gunnar Heikkilä" w:date="2019-04-10T21:00:00Z"/>
                <w:rFonts w:ascii="Courier" w:hAnsi="Courier"/>
              </w:rPr>
            </w:pPr>
            <w:ins w:id="469" w:author="Gunnar Heikkilä" w:date="2019-04-10T21:00:00Z">
              <w:r w:rsidRPr="00273756">
                <w:rPr>
                  <w:rFonts w:ascii="Courier" w:eastAsia="Candara" w:hAnsi="Courier"/>
                  <w:noProof/>
                </w:rPr>
                <w:t>azimuth_range</w:t>
              </w:r>
            </w:ins>
          </w:p>
        </w:tc>
        <w:tc>
          <w:tcPr>
            <w:tcW w:w="1260" w:type="dxa"/>
          </w:tcPr>
          <w:p w:rsidR="00377B03" w:rsidRPr="00273756" w:rsidRDefault="00377B03" w:rsidP="00377B03">
            <w:pPr>
              <w:spacing w:before="60" w:after="60"/>
              <w:rPr>
                <w:ins w:id="470" w:author="Gunnar Heikkilä" w:date="2019-04-10T21:00:00Z"/>
                <w:rStyle w:val="s2"/>
                <w:rFonts w:ascii="Courier" w:hAnsi="Courier"/>
              </w:rPr>
            </w:pPr>
            <w:ins w:id="471" w:author="Gunnar Heikkilä" w:date="2019-04-10T21:00:00Z">
              <w:r w:rsidRPr="00273756">
                <w:rPr>
                  <w:rFonts w:ascii="Courier" w:hAnsi="Courier"/>
                </w:rPr>
                <w:t>Integer</w:t>
              </w:r>
            </w:ins>
          </w:p>
        </w:tc>
        <w:tc>
          <w:tcPr>
            <w:tcW w:w="5040" w:type="dxa"/>
            <w:shd w:val="clear" w:color="auto" w:fill="auto"/>
          </w:tcPr>
          <w:p w:rsidR="00377B03" w:rsidRPr="00273756" w:rsidRDefault="00377B03" w:rsidP="00377B03">
            <w:pPr>
              <w:spacing w:before="60" w:after="60"/>
              <w:rPr>
                <w:ins w:id="472" w:author="Gunnar Heikkilä" w:date="2019-04-10T21:00:00Z"/>
                <w:rStyle w:val="s2"/>
              </w:rPr>
            </w:pPr>
            <w:ins w:id="473" w:author="Gunnar Heikkilä" w:date="2019-04-10T21:00:00Z">
              <w:r w:rsidRPr="004349E1">
                <w:rPr>
                  <w:rStyle w:val="s2"/>
                </w:rPr>
                <w:t>S</w:t>
              </w:r>
              <w:r w:rsidRPr="00273756">
                <w:rPr>
                  <w:rStyle w:val="s2"/>
                </w:rPr>
                <w:t>pecif</w:t>
              </w:r>
              <w:r w:rsidRPr="004349E1">
                <w:rPr>
                  <w:rStyle w:val="s2"/>
                </w:rPr>
                <w:t>ies</w:t>
              </w:r>
              <w:r w:rsidRPr="00273756">
                <w:rPr>
                  <w:rStyle w:val="s2"/>
                </w:rPr>
                <w:t xml:space="preserve"> the azimuth range of the </w:t>
              </w:r>
              <w:r>
                <w:rPr>
                  <w:rStyle w:val="s2"/>
                </w:rPr>
                <w:t>viewport</w:t>
              </w:r>
              <w:r w:rsidRPr="004349E1">
                <w:rPr>
                  <w:noProof/>
                  <w:lang w:eastAsia="ko-KR"/>
                </w:rPr>
                <w:t xml:space="preserve"> </w:t>
              </w:r>
              <w:r w:rsidRPr="00273756">
                <w:rPr>
                  <w:noProof/>
                </w:rPr>
                <w:t xml:space="preserve">through the centre point of the </w:t>
              </w:r>
              <w:r>
                <w:rPr>
                  <w:rStyle w:val="s2"/>
                </w:rPr>
                <w:t>viewport</w:t>
              </w:r>
              <w:r w:rsidRPr="00273756">
                <w:rPr>
                  <w:noProof/>
                </w:rPr>
                <w:t>,</w:t>
              </w:r>
              <w:r w:rsidRPr="004349E1">
                <w:rPr>
                  <w:noProof/>
                  <w:lang w:eastAsia="ko-KR"/>
                </w:rPr>
                <w:t xml:space="preserve"> in units of </w:t>
              </w:r>
              <w:r w:rsidRPr="004349E1">
                <w:rPr>
                  <w:noProof/>
                  <w:lang w:val="en-CA"/>
                </w:rPr>
                <w:t>2</w:t>
              </w:r>
              <w:r w:rsidRPr="004349E1">
                <w:rPr>
                  <w:noProof/>
                  <w:vertAlign w:val="superscript"/>
                  <w:lang w:val="en-CA" w:eastAsia="ja-JP"/>
                </w:rPr>
                <w:t>−</w:t>
              </w:r>
              <w:r w:rsidRPr="00273756">
                <w:rPr>
                  <w:noProof/>
                  <w:vertAlign w:val="superscript"/>
                  <w:lang w:val="en-CA"/>
                </w:rPr>
                <w:t>16</w:t>
              </w:r>
              <w:r w:rsidRPr="00273756">
                <w:rPr>
                  <w:noProof/>
                  <w:lang w:eastAsia="ja-JP"/>
                </w:rPr>
                <w:t xml:space="preserve"> degrees</w:t>
              </w:r>
              <w:r w:rsidRPr="00273756">
                <w:rPr>
                  <w:rStyle w:val="s2"/>
                </w:rPr>
                <w:t>.</w:t>
              </w:r>
            </w:ins>
          </w:p>
        </w:tc>
      </w:tr>
      <w:tr w:rsidR="00377B03" w:rsidRPr="00273756" w:rsidTr="00377B03">
        <w:trPr>
          <w:trHeight w:val="20"/>
          <w:ins w:id="474" w:author="Gunnar Heikkilä" w:date="2019-04-10T21:00:00Z"/>
        </w:trPr>
        <w:tc>
          <w:tcPr>
            <w:tcW w:w="540" w:type="dxa"/>
          </w:tcPr>
          <w:p w:rsidR="00377B03" w:rsidRPr="00273756" w:rsidRDefault="00377B03" w:rsidP="00377B03">
            <w:pPr>
              <w:spacing w:before="60" w:after="60"/>
              <w:rPr>
                <w:ins w:id="475" w:author="Gunnar Heikkilä" w:date="2019-04-10T21:00:00Z"/>
              </w:rPr>
            </w:pPr>
          </w:p>
        </w:tc>
        <w:tc>
          <w:tcPr>
            <w:tcW w:w="2340" w:type="dxa"/>
          </w:tcPr>
          <w:p w:rsidR="00377B03" w:rsidRPr="00273756" w:rsidRDefault="00377B03" w:rsidP="00377B03">
            <w:pPr>
              <w:spacing w:before="60" w:after="60"/>
              <w:rPr>
                <w:ins w:id="476" w:author="Gunnar Heikkilä" w:date="2019-04-10T21:00:00Z"/>
                <w:rFonts w:ascii="Courier" w:hAnsi="Courier"/>
              </w:rPr>
            </w:pPr>
            <w:ins w:id="477" w:author="Gunnar Heikkilä" w:date="2019-04-10T21:00:00Z">
              <w:r w:rsidRPr="00273756">
                <w:rPr>
                  <w:rFonts w:ascii="Courier" w:eastAsia="Candara" w:hAnsi="Courier"/>
                  <w:noProof/>
                </w:rPr>
                <w:t>elevation_range</w:t>
              </w:r>
            </w:ins>
          </w:p>
        </w:tc>
        <w:tc>
          <w:tcPr>
            <w:tcW w:w="1260" w:type="dxa"/>
          </w:tcPr>
          <w:p w:rsidR="00377B03" w:rsidRPr="00273756" w:rsidRDefault="00377B03" w:rsidP="00377B03">
            <w:pPr>
              <w:spacing w:before="60" w:after="60"/>
              <w:rPr>
                <w:ins w:id="478" w:author="Gunnar Heikkilä" w:date="2019-04-10T21:00:00Z"/>
                <w:rStyle w:val="s2"/>
                <w:rFonts w:ascii="Courier" w:hAnsi="Courier"/>
              </w:rPr>
            </w:pPr>
            <w:ins w:id="479" w:author="Gunnar Heikkilä" w:date="2019-04-10T21:00:00Z">
              <w:r w:rsidRPr="00273756">
                <w:rPr>
                  <w:rFonts w:ascii="Courier" w:hAnsi="Courier"/>
                </w:rPr>
                <w:t>Integer</w:t>
              </w:r>
            </w:ins>
          </w:p>
        </w:tc>
        <w:tc>
          <w:tcPr>
            <w:tcW w:w="5040" w:type="dxa"/>
            <w:shd w:val="clear" w:color="auto" w:fill="auto"/>
          </w:tcPr>
          <w:p w:rsidR="00377B03" w:rsidRPr="00273756" w:rsidRDefault="00377B03" w:rsidP="00377B03">
            <w:pPr>
              <w:spacing w:before="60" w:after="60"/>
              <w:rPr>
                <w:ins w:id="480" w:author="Gunnar Heikkilä" w:date="2019-04-10T21:00:00Z"/>
                <w:rStyle w:val="s2"/>
              </w:rPr>
            </w:pPr>
            <w:ins w:id="481" w:author="Gunnar Heikkilä" w:date="2019-04-10T21:00:00Z">
              <w:r w:rsidRPr="004349E1">
                <w:rPr>
                  <w:rStyle w:val="s2"/>
                </w:rPr>
                <w:t>S</w:t>
              </w:r>
              <w:r w:rsidRPr="00273756">
                <w:rPr>
                  <w:rStyle w:val="s2"/>
                </w:rPr>
                <w:t>pecif</w:t>
              </w:r>
              <w:r w:rsidRPr="004349E1">
                <w:rPr>
                  <w:rStyle w:val="s2"/>
                </w:rPr>
                <w:t>ies</w:t>
              </w:r>
              <w:r w:rsidRPr="00273756">
                <w:rPr>
                  <w:rStyle w:val="s2"/>
                </w:rPr>
                <w:t xml:space="preserve"> the elevation range of the </w:t>
              </w:r>
              <w:r>
                <w:rPr>
                  <w:rStyle w:val="s2"/>
                </w:rPr>
                <w:t>viewport</w:t>
              </w:r>
              <w:r w:rsidRPr="004349E1">
                <w:rPr>
                  <w:noProof/>
                  <w:lang w:eastAsia="ko-KR"/>
                </w:rPr>
                <w:t xml:space="preserve"> </w:t>
              </w:r>
              <w:r w:rsidRPr="00273756">
                <w:rPr>
                  <w:noProof/>
                </w:rPr>
                <w:t xml:space="preserve">through the centre point of the </w:t>
              </w:r>
              <w:r>
                <w:rPr>
                  <w:rStyle w:val="s2"/>
                </w:rPr>
                <w:t>viewport</w:t>
              </w:r>
              <w:r w:rsidRPr="004349E1">
                <w:rPr>
                  <w:noProof/>
                  <w:lang w:eastAsia="ko-KR"/>
                </w:rPr>
                <w:t xml:space="preserve">, in units of </w:t>
              </w:r>
              <w:r w:rsidRPr="004349E1">
                <w:rPr>
                  <w:noProof/>
                  <w:lang w:val="en-CA"/>
                </w:rPr>
                <w:t>2</w:t>
              </w:r>
              <w:r w:rsidRPr="004349E1">
                <w:rPr>
                  <w:noProof/>
                  <w:vertAlign w:val="superscript"/>
                  <w:lang w:val="en-CA" w:eastAsia="ja-JP"/>
                </w:rPr>
                <w:t>−</w:t>
              </w:r>
              <w:r w:rsidRPr="00273756">
                <w:rPr>
                  <w:noProof/>
                  <w:vertAlign w:val="superscript"/>
                  <w:lang w:val="en-CA"/>
                </w:rPr>
                <w:t>16</w:t>
              </w:r>
              <w:r w:rsidRPr="00273756">
                <w:rPr>
                  <w:noProof/>
                  <w:lang w:eastAsia="ja-JP"/>
                </w:rPr>
                <w:t xml:space="preserve"> degrees</w:t>
              </w:r>
              <w:r w:rsidRPr="00273756">
                <w:rPr>
                  <w:rStyle w:val="s2"/>
                </w:rPr>
                <w:t>.</w:t>
              </w:r>
            </w:ins>
          </w:p>
        </w:tc>
      </w:tr>
    </w:tbl>
    <w:p w:rsidR="00377B03" w:rsidRPr="006C7D24" w:rsidRDefault="00377B03" w:rsidP="00377B03">
      <w:pPr>
        <w:spacing w:after="160"/>
        <w:jc w:val="both"/>
        <w:rPr>
          <w:ins w:id="482" w:author="Gunnar Heikkilä" w:date="2019-04-10T21:00:00Z"/>
        </w:rPr>
      </w:pPr>
    </w:p>
    <w:p w:rsidR="00377B03" w:rsidRDefault="00377B03" w:rsidP="00377B03">
      <w:pPr>
        <w:pStyle w:val="Heading3"/>
        <w:rPr>
          <w:ins w:id="483" w:author="Gunnar Heikkilä" w:date="2019-04-10T21:00:00Z"/>
        </w:rPr>
      </w:pPr>
      <w:ins w:id="484" w:author="Gunnar Heikkilä" w:date="2019-04-10T21:06:00Z">
        <w:r>
          <w:t>A.2.4</w:t>
        </w:r>
        <w:r>
          <w:tab/>
        </w:r>
      </w:ins>
      <w:ins w:id="485" w:author="Gunnar Heikkilä" w:date="2019-04-10T21:00:00Z">
        <w:r>
          <w:t>Comparable viewport switching latency</w:t>
        </w:r>
      </w:ins>
    </w:p>
    <w:p w:rsidR="00377B03" w:rsidRDefault="00377B03" w:rsidP="00377B03">
      <w:pPr>
        <w:rPr>
          <w:ins w:id="486" w:author="Gunnar Heikkilä" w:date="2019-04-10T21:00:00Z"/>
        </w:rPr>
      </w:pPr>
      <w:ins w:id="487" w:author="Gunnar Heikkilä" w:date="2019-04-10T21:00:00Z">
        <w:r>
          <w:rPr>
            <w:szCs w:val="22"/>
          </w:rPr>
          <w:t xml:space="preserve">One factor impacting the viewing experience is the consistency of viewport quality. </w:t>
        </w:r>
        <w:r>
          <w:t xml:space="preserve">The comparable </w:t>
        </w:r>
        <w:r w:rsidRPr="00EF26DE">
          <w:t xml:space="preserve">quality </w:t>
        </w:r>
        <w:r>
          <w:t xml:space="preserve">(CQ) </w:t>
        </w:r>
        <w:r w:rsidRPr="00EF26DE">
          <w:t xml:space="preserve">viewport switching latency metric reports the latency experienced </w:t>
        </w:r>
        <w:r>
          <w:t xml:space="preserve">by the user </w:t>
        </w:r>
        <w:r w:rsidRPr="00EF26DE">
          <w:t xml:space="preserve">when switching from </w:t>
        </w:r>
        <w:r>
          <w:t>one</w:t>
        </w:r>
        <w:r w:rsidRPr="00EF26DE">
          <w:t xml:space="preserve"> viewport to a</w:t>
        </w:r>
        <w:r>
          <w:t>nother viewport</w:t>
        </w:r>
        <w:r w:rsidRPr="00EF26DE">
          <w:t xml:space="preserve"> until the </w:t>
        </w:r>
        <w:r>
          <w:t xml:space="preserve">presentation quality of the new viewport reaches a comparable </w:t>
        </w:r>
        <w:r w:rsidRPr="00EF26DE">
          <w:t xml:space="preserve">presentation quality as the </w:t>
        </w:r>
        <w:r>
          <w:t>first</w:t>
        </w:r>
        <w:r w:rsidRPr="00EF26DE">
          <w:t xml:space="preserve"> viewport. </w:t>
        </w:r>
        <w:r>
          <w:t>This</w:t>
        </w:r>
        <w:r w:rsidRPr="00EF26DE">
          <w:t xml:space="preserve"> metric can be used to </w:t>
        </w:r>
        <w:r>
          <w:t>assess</w:t>
        </w:r>
        <w:r w:rsidRPr="00EF26DE">
          <w:t xml:space="preserve"> the </w:t>
        </w:r>
        <w:r>
          <w:t>QoE of overall immersive media streaming approach</w:t>
        </w:r>
        <w:r w:rsidRPr="00EF26DE">
          <w:t>.</w:t>
        </w:r>
        <w:r>
          <w:t xml:space="preserve"> The CQ viewport switching latency can be affected by various factors, including bandwidth, segment duration, decoder buffer size, and the segment scheduling algorithm.</w:t>
        </w:r>
      </w:ins>
    </w:p>
    <w:p w:rsidR="00377B03" w:rsidRDefault="00377B03" w:rsidP="00377B03">
      <w:pPr>
        <w:rPr>
          <w:ins w:id="488" w:author="Gunnar Heikkilä" w:date="2019-04-10T21:00:00Z"/>
        </w:rPr>
      </w:pPr>
      <w:ins w:id="489" w:author="Gunnar Heikkilä" w:date="2019-04-10T21:00:00Z">
        <w:r w:rsidRPr="00C921E6">
          <w:t>The comparable quality viewport switching latency metric is specified in</w:t>
        </w:r>
        <w:r>
          <w:t xml:space="preserve"> </w:t>
        </w:r>
        <w:r>
          <w:fldChar w:fldCharType="begin"/>
        </w:r>
        <w:r>
          <w:instrText xml:space="preserve"> REF _Ref4909660 \h </w:instrText>
        </w:r>
      </w:ins>
      <w:r>
        <w:instrText xml:space="preserve"> \* MERGEFORMAT </w:instrText>
      </w:r>
      <w:ins w:id="490" w:author="Gunnar Heikkilä" w:date="2019-04-10T21:00:00Z">
        <w:r>
          <w:fldChar w:fldCharType="separate"/>
        </w:r>
        <w:r w:rsidRPr="006C7D24">
          <w:t xml:space="preserve">Table </w:t>
        </w:r>
      </w:ins>
      <w:ins w:id="491" w:author="Gunnar Heikkilä" w:date="2019-04-10T21:08:00Z">
        <w:r>
          <w:t>A.</w:t>
        </w:r>
      </w:ins>
      <w:ins w:id="492" w:author="Gunnar Heikkilä" w:date="2019-04-10T21:00:00Z">
        <w:r>
          <w:rPr>
            <w:noProof/>
          </w:rPr>
          <w:t>5</w:t>
        </w:r>
        <w:r>
          <w:fldChar w:fldCharType="end"/>
        </w:r>
        <w:r w:rsidRPr="00C921E6">
          <w:t>.</w:t>
        </w:r>
        <w:bookmarkStart w:id="493" w:name="_Ref512429877"/>
        <w:r>
          <w:t xml:space="preserve"> A weighted average quality rank value calculation method was proposed in S4-190004.</w:t>
        </w:r>
      </w:ins>
    </w:p>
    <w:p w:rsidR="00377B03" w:rsidRPr="006C7D24" w:rsidRDefault="00377B03" w:rsidP="00377B03">
      <w:pPr>
        <w:pStyle w:val="Caption"/>
        <w:keepNext/>
        <w:spacing w:after="160"/>
        <w:jc w:val="center"/>
        <w:rPr>
          <w:ins w:id="494" w:author="Gunnar Heikkilä" w:date="2019-04-10T21:00:00Z"/>
        </w:rPr>
      </w:pPr>
      <w:bookmarkStart w:id="495" w:name="_Ref4909660"/>
      <w:ins w:id="496" w:author="Gunnar Heikkilä" w:date="2019-04-10T21:00:00Z">
        <w:r w:rsidRPr="006C7D24">
          <w:t xml:space="preserve">Table </w:t>
        </w:r>
      </w:ins>
      <w:ins w:id="497" w:author="Gunnar Heikkilä" w:date="2019-04-10T21:08:00Z">
        <w:r>
          <w:t>A.</w:t>
        </w:r>
      </w:ins>
      <w:ins w:id="498" w:author="Gunnar Heikkilä" w:date="2019-04-10T21:00:00Z">
        <w:r>
          <w:fldChar w:fldCharType="begin"/>
        </w:r>
        <w:r>
          <w:instrText xml:space="preserve"> SEQ Table \* ARABIC </w:instrText>
        </w:r>
        <w:r>
          <w:fldChar w:fldCharType="separate"/>
        </w:r>
        <w:r>
          <w:rPr>
            <w:noProof/>
          </w:rPr>
          <w:t>5</w:t>
        </w:r>
        <w:r>
          <w:rPr>
            <w:noProof/>
          </w:rPr>
          <w:fldChar w:fldCharType="end"/>
        </w:r>
        <w:bookmarkEnd w:id="493"/>
        <w:bookmarkEnd w:id="495"/>
        <w:r w:rsidRPr="006C7D24">
          <w:t xml:space="preserve"> </w:t>
        </w:r>
        <w:r>
          <w:t>Comparable quality viewport switching latency</w:t>
        </w:r>
        <w:r w:rsidRPr="00565565">
          <w:t xml:space="preserve"> metric</w:t>
        </w:r>
      </w:ins>
    </w:p>
    <w:tbl>
      <w:tblPr>
        <w:tblW w:w="918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
        <w:gridCol w:w="360"/>
        <w:gridCol w:w="360"/>
        <w:gridCol w:w="450"/>
        <w:gridCol w:w="1966"/>
        <w:gridCol w:w="2137"/>
        <w:gridCol w:w="3547"/>
      </w:tblGrid>
      <w:tr w:rsidR="00377B03" w:rsidRPr="00273756" w:rsidTr="00377B03">
        <w:trPr>
          <w:trHeight w:val="20"/>
          <w:ins w:id="499" w:author="Gunnar Heikkilä" w:date="2019-04-10T21:00:00Z"/>
        </w:trPr>
        <w:tc>
          <w:tcPr>
            <w:tcW w:w="3510" w:type="dxa"/>
            <w:gridSpan w:val="5"/>
          </w:tcPr>
          <w:p w:rsidR="00377B03" w:rsidRPr="00FC388B" w:rsidRDefault="00377B03" w:rsidP="00377B03">
            <w:pPr>
              <w:spacing w:before="60" w:after="60"/>
              <w:rPr>
                <w:ins w:id="500" w:author="Gunnar Heikkilä" w:date="2019-04-10T21:00:00Z"/>
                <w:b/>
              </w:rPr>
            </w:pPr>
            <w:ins w:id="501" w:author="Gunnar Heikkilä" w:date="2019-04-10T21:00:00Z">
              <w:r w:rsidRPr="00FC388B">
                <w:rPr>
                  <w:b/>
                </w:rPr>
                <w:t>Key</w:t>
              </w:r>
            </w:ins>
          </w:p>
        </w:tc>
        <w:tc>
          <w:tcPr>
            <w:tcW w:w="1350" w:type="dxa"/>
          </w:tcPr>
          <w:p w:rsidR="00377B03" w:rsidRPr="00FC388B" w:rsidRDefault="00377B03" w:rsidP="00377B03">
            <w:pPr>
              <w:spacing w:before="60" w:after="60"/>
              <w:rPr>
                <w:ins w:id="502" w:author="Gunnar Heikkilä" w:date="2019-04-10T21:00:00Z"/>
                <w:b/>
              </w:rPr>
            </w:pPr>
            <w:ins w:id="503" w:author="Gunnar Heikkilä" w:date="2019-04-10T21:00:00Z">
              <w:r w:rsidRPr="00FC388B">
                <w:rPr>
                  <w:b/>
                </w:rPr>
                <w:t>Type</w:t>
              </w:r>
            </w:ins>
          </w:p>
        </w:tc>
        <w:tc>
          <w:tcPr>
            <w:tcW w:w="4320" w:type="dxa"/>
            <w:shd w:val="clear" w:color="auto" w:fill="auto"/>
          </w:tcPr>
          <w:p w:rsidR="00377B03" w:rsidRPr="00273756" w:rsidRDefault="00377B03" w:rsidP="00377B03">
            <w:pPr>
              <w:spacing w:before="60" w:after="60"/>
              <w:rPr>
                <w:ins w:id="504" w:author="Gunnar Heikkilä" w:date="2019-04-10T21:00:00Z"/>
                <w:b/>
              </w:rPr>
            </w:pPr>
            <w:ins w:id="505" w:author="Gunnar Heikkilä" w:date="2019-04-10T21:00:00Z">
              <w:r w:rsidRPr="00273756">
                <w:rPr>
                  <w:b/>
                </w:rPr>
                <w:t>Description</w:t>
              </w:r>
            </w:ins>
          </w:p>
        </w:tc>
      </w:tr>
      <w:tr w:rsidR="00377B03" w:rsidRPr="00273756" w:rsidTr="00377B03">
        <w:trPr>
          <w:trHeight w:val="20"/>
          <w:ins w:id="506" w:author="Gunnar Heikkilä" w:date="2019-04-10T21:00:00Z"/>
        </w:trPr>
        <w:tc>
          <w:tcPr>
            <w:tcW w:w="3510" w:type="dxa"/>
            <w:gridSpan w:val="5"/>
          </w:tcPr>
          <w:p w:rsidR="00377B03" w:rsidRPr="00FC388B" w:rsidRDefault="00377B03" w:rsidP="00377B03">
            <w:pPr>
              <w:spacing w:before="60" w:after="60"/>
              <w:rPr>
                <w:ins w:id="507" w:author="Gunnar Heikkilä" w:date="2019-04-10T21:00:00Z"/>
                <w:rFonts w:ascii="Courier" w:hAnsi="Courier" w:cs="Courier New"/>
              </w:rPr>
            </w:pPr>
            <w:ins w:id="508" w:author="Gunnar Heikkilä" w:date="2019-04-10T21:00:00Z">
              <w:r w:rsidRPr="00FC388B">
                <w:rPr>
                  <w:rFonts w:ascii="Courier" w:hAnsi="Courier" w:cs="Courier New"/>
                </w:rPr>
                <w:t>CQViewportSwitchingLatency</w:t>
              </w:r>
            </w:ins>
          </w:p>
        </w:tc>
        <w:tc>
          <w:tcPr>
            <w:tcW w:w="1350" w:type="dxa"/>
          </w:tcPr>
          <w:p w:rsidR="00377B03" w:rsidRPr="00273756" w:rsidRDefault="00377B03" w:rsidP="00377B03">
            <w:pPr>
              <w:spacing w:before="60" w:after="60"/>
              <w:rPr>
                <w:ins w:id="509" w:author="Gunnar Heikkilä" w:date="2019-04-10T21:00:00Z"/>
                <w:rStyle w:val="s2"/>
                <w:rFonts w:ascii="Courier" w:hAnsi="Courier"/>
              </w:rPr>
            </w:pPr>
            <w:ins w:id="510" w:author="Gunnar Heikkilä" w:date="2019-04-10T21:00:00Z">
              <w:r w:rsidRPr="00273756">
                <w:rPr>
                  <w:rFonts w:ascii="Courier" w:eastAsia="Candara" w:hAnsi="Courier" w:cs="Courier New"/>
                  <w:noProof/>
                </w:rPr>
                <w:t>List</w:t>
              </w:r>
            </w:ins>
          </w:p>
        </w:tc>
        <w:tc>
          <w:tcPr>
            <w:tcW w:w="4320" w:type="dxa"/>
            <w:shd w:val="clear" w:color="auto" w:fill="auto"/>
          </w:tcPr>
          <w:p w:rsidR="00377B03" w:rsidRPr="00273756" w:rsidRDefault="00377B03" w:rsidP="00377B03">
            <w:pPr>
              <w:spacing w:before="60" w:after="60"/>
              <w:rPr>
                <w:ins w:id="511" w:author="Gunnar Heikkilä" w:date="2019-04-10T21:00:00Z"/>
                <w:rStyle w:val="s2"/>
              </w:rPr>
            </w:pPr>
            <w:ins w:id="512" w:author="Gunnar Heikkilä" w:date="2019-04-10T21:00:00Z">
              <w:r w:rsidRPr="00273756">
                <w:rPr>
                  <w:rStyle w:val="s2"/>
                </w:rPr>
                <w:t>List of comparable quality viewport switching latencies</w:t>
              </w:r>
            </w:ins>
          </w:p>
        </w:tc>
      </w:tr>
      <w:tr w:rsidR="00377B03" w:rsidRPr="00273756" w:rsidTr="00377B03">
        <w:trPr>
          <w:trHeight w:val="20"/>
          <w:ins w:id="513" w:author="Gunnar Heikkilä" w:date="2019-04-10T21:00:00Z"/>
        </w:trPr>
        <w:tc>
          <w:tcPr>
            <w:tcW w:w="360" w:type="dxa"/>
            <w:tcBorders>
              <w:right w:val="single" w:sz="4" w:space="0" w:color="000000"/>
            </w:tcBorders>
          </w:tcPr>
          <w:p w:rsidR="00377B03" w:rsidRPr="00FC388B" w:rsidRDefault="00377B03" w:rsidP="00377B03">
            <w:pPr>
              <w:spacing w:before="60" w:after="60"/>
              <w:rPr>
                <w:ins w:id="514" w:author="Gunnar Heikkilä" w:date="2019-04-10T21:00:00Z"/>
              </w:rPr>
            </w:pPr>
          </w:p>
        </w:tc>
        <w:tc>
          <w:tcPr>
            <w:tcW w:w="3150" w:type="dxa"/>
            <w:gridSpan w:val="4"/>
          </w:tcPr>
          <w:p w:rsidR="00377B03" w:rsidRPr="00FC388B" w:rsidRDefault="00377B03" w:rsidP="00377B03">
            <w:pPr>
              <w:spacing w:before="60" w:after="60"/>
              <w:rPr>
                <w:ins w:id="515" w:author="Gunnar Heikkilä" w:date="2019-04-10T21:00:00Z"/>
                <w:i/>
              </w:rPr>
            </w:pPr>
            <w:ins w:id="516" w:author="Gunnar Heikkilä" w:date="2019-04-10T21:00:00Z">
              <w:r w:rsidRPr="00FC388B">
                <w:rPr>
                  <w:i/>
                </w:rPr>
                <w:t>Entry</w:t>
              </w:r>
            </w:ins>
          </w:p>
        </w:tc>
        <w:tc>
          <w:tcPr>
            <w:tcW w:w="1350" w:type="dxa"/>
          </w:tcPr>
          <w:p w:rsidR="00377B03" w:rsidRPr="00273756" w:rsidRDefault="00377B03" w:rsidP="00377B03">
            <w:pPr>
              <w:spacing w:before="60" w:after="60"/>
              <w:rPr>
                <w:ins w:id="517" w:author="Gunnar Heikkilä" w:date="2019-04-10T21:00:00Z"/>
                <w:rFonts w:ascii="Courier" w:hAnsi="Courier" w:cs="Courier New"/>
              </w:rPr>
            </w:pPr>
            <w:ins w:id="518" w:author="Gunnar Heikkilä" w:date="2019-04-10T21:00:00Z">
              <w:r w:rsidRPr="00273756">
                <w:rPr>
                  <w:rFonts w:ascii="Courier" w:hAnsi="Courier" w:cs="Courier New"/>
                </w:rPr>
                <w:t>Object</w:t>
              </w:r>
            </w:ins>
          </w:p>
        </w:tc>
        <w:tc>
          <w:tcPr>
            <w:tcW w:w="4320" w:type="dxa"/>
            <w:shd w:val="clear" w:color="auto" w:fill="auto"/>
          </w:tcPr>
          <w:p w:rsidR="00377B03" w:rsidRPr="00273756" w:rsidRDefault="00377B03" w:rsidP="00377B03">
            <w:pPr>
              <w:spacing w:before="60" w:after="60"/>
              <w:rPr>
                <w:ins w:id="519" w:author="Gunnar Heikkilä" w:date="2019-04-10T21:00:00Z"/>
                <w:rStyle w:val="s2"/>
              </w:rPr>
            </w:pPr>
          </w:p>
        </w:tc>
      </w:tr>
      <w:tr w:rsidR="00377B03" w:rsidRPr="00273756" w:rsidTr="00377B03">
        <w:trPr>
          <w:trHeight w:val="20"/>
          <w:ins w:id="520" w:author="Gunnar Heikkilä" w:date="2019-04-10T21:00:00Z"/>
        </w:trPr>
        <w:tc>
          <w:tcPr>
            <w:tcW w:w="360" w:type="dxa"/>
            <w:tcBorders>
              <w:right w:val="single" w:sz="4" w:space="0" w:color="000000"/>
            </w:tcBorders>
          </w:tcPr>
          <w:p w:rsidR="00377B03" w:rsidRPr="00273756" w:rsidRDefault="00377B03" w:rsidP="00377B03">
            <w:pPr>
              <w:spacing w:before="60" w:after="60"/>
              <w:rPr>
                <w:ins w:id="521" w:author="Gunnar Heikkilä" w:date="2019-04-10T21:00:00Z"/>
              </w:rPr>
            </w:pPr>
          </w:p>
        </w:tc>
        <w:tc>
          <w:tcPr>
            <w:tcW w:w="360" w:type="dxa"/>
            <w:tcBorders>
              <w:right w:val="single" w:sz="4" w:space="0" w:color="000000"/>
            </w:tcBorders>
          </w:tcPr>
          <w:p w:rsidR="00377B03" w:rsidRPr="00273756" w:rsidRDefault="00377B03" w:rsidP="00377B03">
            <w:pPr>
              <w:spacing w:before="60" w:after="60"/>
              <w:rPr>
                <w:ins w:id="522" w:author="Gunnar Heikkilä" w:date="2019-04-10T21:00:00Z"/>
              </w:rPr>
            </w:pPr>
          </w:p>
        </w:tc>
        <w:tc>
          <w:tcPr>
            <w:tcW w:w="2790" w:type="dxa"/>
            <w:gridSpan w:val="3"/>
            <w:tcBorders>
              <w:left w:val="single" w:sz="4" w:space="0" w:color="000000"/>
            </w:tcBorders>
          </w:tcPr>
          <w:p w:rsidR="00377B03" w:rsidRPr="00FC388B" w:rsidRDefault="00377B03" w:rsidP="00377B03">
            <w:pPr>
              <w:spacing w:before="60" w:after="60"/>
              <w:rPr>
                <w:ins w:id="523" w:author="Gunnar Heikkilä" w:date="2019-04-10T21:00:00Z"/>
                <w:rFonts w:ascii="Courier" w:hAnsi="Courier" w:cs="Courier New"/>
                <w:i/>
              </w:rPr>
            </w:pPr>
            <w:ins w:id="524" w:author="Gunnar Heikkilä" w:date="2019-04-10T21:00:00Z">
              <w:r w:rsidRPr="007F1AA5">
                <w:rPr>
                  <w:rFonts w:ascii="Courier" w:hAnsi="Courier" w:cs="Calibri Light"/>
                </w:rPr>
                <w:t>firstViewport</w:t>
              </w:r>
            </w:ins>
          </w:p>
        </w:tc>
        <w:tc>
          <w:tcPr>
            <w:tcW w:w="1350" w:type="dxa"/>
          </w:tcPr>
          <w:p w:rsidR="00377B03" w:rsidRPr="00FC388B" w:rsidRDefault="00377B03" w:rsidP="00377B03">
            <w:pPr>
              <w:spacing w:before="60" w:after="60"/>
              <w:rPr>
                <w:ins w:id="525" w:author="Gunnar Heikkilä" w:date="2019-04-10T21:00:00Z"/>
                <w:rStyle w:val="s2"/>
                <w:rFonts w:ascii="Courier" w:hAnsi="Courier"/>
              </w:rPr>
            </w:pPr>
            <w:ins w:id="526" w:author="Gunnar Heikkilä" w:date="2019-04-10T21:00:00Z">
              <w:r>
                <w:rPr>
                  <w:rFonts w:ascii="Courier" w:hAnsi="Courier" w:cs="Courier New"/>
                </w:rPr>
                <w:t>ViewportDataType</w:t>
              </w:r>
            </w:ins>
          </w:p>
        </w:tc>
        <w:tc>
          <w:tcPr>
            <w:tcW w:w="4320" w:type="dxa"/>
            <w:shd w:val="clear" w:color="auto" w:fill="auto"/>
          </w:tcPr>
          <w:p w:rsidR="00377B03" w:rsidRPr="00FC388B" w:rsidRDefault="00377B03" w:rsidP="00377B03">
            <w:pPr>
              <w:spacing w:before="60" w:after="60"/>
              <w:rPr>
                <w:ins w:id="527" w:author="Gunnar Heikkilä" w:date="2019-04-10T21:00:00Z"/>
                <w:rStyle w:val="s2"/>
              </w:rPr>
            </w:pPr>
            <w:ins w:id="528" w:author="Gunnar Heikkilä" w:date="2019-04-10T21:00:00Z">
              <w:r>
                <w:rPr>
                  <w:rStyle w:val="s2"/>
                </w:rPr>
                <w:t>S</w:t>
              </w:r>
              <w:r w:rsidRPr="008E5723">
                <w:rPr>
                  <w:rStyle w:val="s2"/>
                </w:rPr>
                <w:t>pecifies the spherical region corresponding to the first viewport (i.e., before the switching).</w:t>
              </w:r>
            </w:ins>
          </w:p>
        </w:tc>
      </w:tr>
      <w:tr w:rsidR="00377B03" w:rsidRPr="00273756" w:rsidTr="00377B03">
        <w:trPr>
          <w:trHeight w:val="20"/>
          <w:ins w:id="529" w:author="Gunnar Heikkilä" w:date="2019-04-10T21:00:00Z"/>
        </w:trPr>
        <w:tc>
          <w:tcPr>
            <w:tcW w:w="360" w:type="dxa"/>
            <w:tcBorders>
              <w:right w:val="single" w:sz="4" w:space="0" w:color="000000"/>
            </w:tcBorders>
          </w:tcPr>
          <w:p w:rsidR="00377B03" w:rsidRPr="00FC388B" w:rsidRDefault="00377B03" w:rsidP="00377B03">
            <w:pPr>
              <w:spacing w:before="60" w:after="60"/>
              <w:rPr>
                <w:ins w:id="530" w:author="Gunnar Heikkilä" w:date="2019-04-10T21:00:00Z"/>
              </w:rPr>
            </w:pPr>
          </w:p>
        </w:tc>
        <w:tc>
          <w:tcPr>
            <w:tcW w:w="360" w:type="dxa"/>
            <w:tcBorders>
              <w:right w:val="single" w:sz="4" w:space="0" w:color="000000"/>
            </w:tcBorders>
          </w:tcPr>
          <w:p w:rsidR="00377B03" w:rsidRPr="00FC388B" w:rsidRDefault="00377B03" w:rsidP="00377B03">
            <w:pPr>
              <w:spacing w:before="60" w:after="60"/>
              <w:rPr>
                <w:ins w:id="531" w:author="Gunnar Heikkilä" w:date="2019-04-10T21:00:00Z"/>
              </w:rPr>
            </w:pPr>
          </w:p>
        </w:tc>
        <w:tc>
          <w:tcPr>
            <w:tcW w:w="2790" w:type="dxa"/>
            <w:gridSpan w:val="3"/>
            <w:tcBorders>
              <w:left w:val="single" w:sz="4" w:space="0" w:color="000000"/>
            </w:tcBorders>
          </w:tcPr>
          <w:p w:rsidR="00377B03" w:rsidRPr="00FC388B" w:rsidRDefault="00377B03" w:rsidP="00377B03">
            <w:pPr>
              <w:spacing w:before="60" w:after="60"/>
              <w:rPr>
                <w:ins w:id="532" w:author="Gunnar Heikkilä" w:date="2019-04-10T21:00:00Z"/>
                <w:rFonts w:ascii="Courier" w:hAnsi="Courier" w:cs="Courier New"/>
              </w:rPr>
            </w:pPr>
            <w:ins w:id="533" w:author="Gunnar Heikkilä" w:date="2019-04-10T21:00:00Z">
              <w:r w:rsidRPr="007F1AA5">
                <w:rPr>
                  <w:rFonts w:ascii="Courier" w:hAnsi="Courier" w:cs="Calibri Light"/>
                </w:rPr>
                <w:t>secondViewport</w:t>
              </w:r>
            </w:ins>
          </w:p>
        </w:tc>
        <w:tc>
          <w:tcPr>
            <w:tcW w:w="1350" w:type="dxa"/>
          </w:tcPr>
          <w:p w:rsidR="00377B03" w:rsidRPr="00FC388B" w:rsidRDefault="00377B03" w:rsidP="00377B03">
            <w:pPr>
              <w:spacing w:before="60" w:after="60"/>
              <w:rPr>
                <w:ins w:id="534" w:author="Gunnar Heikkilä" w:date="2019-04-10T21:00:00Z"/>
                <w:rFonts w:ascii="Courier" w:hAnsi="Courier" w:cs="Courier New"/>
              </w:rPr>
            </w:pPr>
            <w:ins w:id="535" w:author="Gunnar Heikkilä" w:date="2019-04-10T21:00:00Z">
              <w:r>
                <w:rPr>
                  <w:rFonts w:ascii="Courier" w:hAnsi="Courier" w:cs="Courier New"/>
                </w:rPr>
                <w:t>ViewportDataType</w:t>
              </w:r>
            </w:ins>
          </w:p>
        </w:tc>
        <w:tc>
          <w:tcPr>
            <w:tcW w:w="4320" w:type="dxa"/>
            <w:shd w:val="clear" w:color="auto" w:fill="auto"/>
          </w:tcPr>
          <w:p w:rsidR="00377B03" w:rsidRPr="00FC388B" w:rsidRDefault="00377B03" w:rsidP="00377B03">
            <w:pPr>
              <w:spacing w:before="60" w:after="60"/>
              <w:rPr>
                <w:ins w:id="536" w:author="Gunnar Heikkilä" w:date="2019-04-10T21:00:00Z"/>
                <w:rStyle w:val="s2"/>
              </w:rPr>
            </w:pPr>
            <w:ins w:id="537" w:author="Gunnar Heikkilä" w:date="2019-04-10T21:00:00Z">
              <w:r>
                <w:rPr>
                  <w:rStyle w:val="s2"/>
                </w:rPr>
                <w:t>S</w:t>
              </w:r>
              <w:r w:rsidRPr="008E5723">
                <w:rPr>
                  <w:rStyle w:val="s2"/>
                </w:rPr>
                <w:t>pecifies the spherical region corresponding to the second viewport (i.e., after the switching).</w:t>
              </w:r>
            </w:ins>
          </w:p>
        </w:tc>
      </w:tr>
      <w:tr w:rsidR="00377B03" w:rsidRPr="00273756" w:rsidTr="00377B03">
        <w:trPr>
          <w:trHeight w:val="20"/>
          <w:ins w:id="538" w:author="Gunnar Heikkilä" w:date="2019-04-10T21:00:00Z"/>
        </w:trPr>
        <w:tc>
          <w:tcPr>
            <w:tcW w:w="360" w:type="dxa"/>
            <w:tcBorders>
              <w:right w:val="single" w:sz="4" w:space="0" w:color="000000"/>
            </w:tcBorders>
          </w:tcPr>
          <w:p w:rsidR="00377B03" w:rsidRPr="00FC388B" w:rsidRDefault="00377B03" w:rsidP="00377B03">
            <w:pPr>
              <w:spacing w:before="60" w:after="60"/>
              <w:rPr>
                <w:ins w:id="539" w:author="Gunnar Heikkilä" w:date="2019-04-10T21:00:00Z"/>
              </w:rPr>
            </w:pPr>
          </w:p>
        </w:tc>
        <w:tc>
          <w:tcPr>
            <w:tcW w:w="360" w:type="dxa"/>
            <w:tcBorders>
              <w:right w:val="single" w:sz="4" w:space="0" w:color="000000"/>
            </w:tcBorders>
          </w:tcPr>
          <w:p w:rsidR="00377B03" w:rsidRPr="00FC388B" w:rsidRDefault="00377B03" w:rsidP="00377B03">
            <w:pPr>
              <w:spacing w:before="60" w:after="60"/>
              <w:rPr>
                <w:ins w:id="540" w:author="Gunnar Heikkilä" w:date="2019-04-10T21:00:00Z"/>
              </w:rPr>
            </w:pPr>
          </w:p>
        </w:tc>
        <w:tc>
          <w:tcPr>
            <w:tcW w:w="2790" w:type="dxa"/>
            <w:gridSpan w:val="3"/>
            <w:tcBorders>
              <w:left w:val="single" w:sz="4" w:space="0" w:color="000000"/>
            </w:tcBorders>
          </w:tcPr>
          <w:p w:rsidR="00377B03" w:rsidRPr="00FC388B" w:rsidRDefault="00377B03" w:rsidP="00377B03">
            <w:pPr>
              <w:spacing w:before="60" w:after="60"/>
              <w:rPr>
                <w:ins w:id="541" w:author="Gunnar Heikkilä" w:date="2019-04-10T21:00:00Z"/>
                <w:rFonts w:ascii="Courier" w:hAnsi="Courier" w:cs="Courier New"/>
              </w:rPr>
            </w:pPr>
            <w:ins w:id="542" w:author="Gunnar Heikkilä" w:date="2019-04-10T21:00:00Z">
              <w:r w:rsidRPr="007F1AA5">
                <w:rPr>
                  <w:rFonts w:ascii="Courier" w:hAnsi="Courier" w:cs="Calibri Light"/>
                </w:rPr>
                <w:t>firstViewportQuality</w:t>
              </w:r>
            </w:ins>
          </w:p>
        </w:tc>
        <w:tc>
          <w:tcPr>
            <w:tcW w:w="1350" w:type="dxa"/>
          </w:tcPr>
          <w:p w:rsidR="00377B03" w:rsidRPr="00FC388B" w:rsidRDefault="00377B03" w:rsidP="00377B03">
            <w:pPr>
              <w:spacing w:before="60" w:after="60"/>
              <w:rPr>
                <w:ins w:id="543" w:author="Gunnar Heikkilä" w:date="2019-04-10T21:00:00Z"/>
                <w:rFonts w:ascii="Courier" w:hAnsi="Courier" w:cs="Courier New"/>
              </w:rPr>
            </w:pPr>
            <w:ins w:id="544" w:author="Gunnar Heikkilä" w:date="2019-04-10T21:00:00Z">
              <w:r w:rsidRPr="007F1AA5">
                <w:rPr>
                  <w:rFonts w:ascii="Courier" w:hAnsi="Courier" w:cs="Calibri Light"/>
                </w:rPr>
                <w:t>Integer</w:t>
              </w:r>
            </w:ins>
          </w:p>
        </w:tc>
        <w:tc>
          <w:tcPr>
            <w:tcW w:w="4320" w:type="dxa"/>
            <w:shd w:val="clear" w:color="auto" w:fill="auto"/>
          </w:tcPr>
          <w:p w:rsidR="00377B03" w:rsidRPr="00FC388B" w:rsidRDefault="00377B03" w:rsidP="00377B03">
            <w:pPr>
              <w:spacing w:before="60" w:after="60"/>
              <w:rPr>
                <w:ins w:id="545" w:author="Gunnar Heikkilä" w:date="2019-04-10T21:00:00Z"/>
                <w:rStyle w:val="s2"/>
              </w:rPr>
            </w:pPr>
            <w:ins w:id="546" w:author="Gunnar Heikkilä" w:date="2019-04-10T21:00:00Z">
              <w:r>
                <w:rPr>
                  <w:rStyle w:val="s2"/>
                </w:rPr>
                <w:t>Specifies the q</w:t>
              </w:r>
              <w:r w:rsidRPr="00273756">
                <w:rPr>
                  <w:rStyle w:val="s2"/>
                </w:rPr>
                <w:t xml:space="preserve">uality value </w:t>
              </w:r>
              <w:r>
                <w:rPr>
                  <w:rStyle w:val="s2"/>
                </w:rPr>
                <w:t xml:space="preserve">of </w:t>
              </w:r>
              <w:r w:rsidRPr="00273756">
                <w:rPr>
                  <w:rStyle w:val="s2"/>
                </w:rPr>
                <w:t>the first viewport</w:t>
              </w:r>
            </w:ins>
          </w:p>
        </w:tc>
      </w:tr>
      <w:tr w:rsidR="00377B03" w:rsidRPr="00273756" w:rsidTr="00377B03">
        <w:trPr>
          <w:trHeight w:val="20"/>
          <w:ins w:id="547" w:author="Gunnar Heikkilä" w:date="2019-04-10T21:00:00Z"/>
        </w:trPr>
        <w:tc>
          <w:tcPr>
            <w:tcW w:w="360" w:type="dxa"/>
            <w:tcBorders>
              <w:right w:val="single" w:sz="4" w:space="0" w:color="000000"/>
            </w:tcBorders>
          </w:tcPr>
          <w:p w:rsidR="00377B03" w:rsidRPr="00FC388B" w:rsidRDefault="00377B03" w:rsidP="00377B03">
            <w:pPr>
              <w:spacing w:before="60" w:after="60"/>
              <w:rPr>
                <w:ins w:id="548" w:author="Gunnar Heikkilä" w:date="2019-04-10T21:00:00Z"/>
              </w:rPr>
            </w:pPr>
          </w:p>
        </w:tc>
        <w:tc>
          <w:tcPr>
            <w:tcW w:w="360" w:type="dxa"/>
            <w:tcBorders>
              <w:right w:val="single" w:sz="4" w:space="0" w:color="000000"/>
            </w:tcBorders>
          </w:tcPr>
          <w:p w:rsidR="00377B03" w:rsidRPr="00FC388B" w:rsidRDefault="00377B03" w:rsidP="00377B03">
            <w:pPr>
              <w:spacing w:before="60" w:after="60"/>
              <w:rPr>
                <w:ins w:id="549" w:author="Gunnar Heikkilä" w:date="2019-04-10T21:00:00Z"/>
              </w:rPr>
            </w:pPr>
          </w:p>
        </w:tc>
        <w:tc>
          <w:tcPr>
            <w:tcW w:w="2790" w:type="dxa"/>
            <w:gridSpan w:val="3"/>
            <w:tcBorders>
              <w:left w:val="single" w:sz="4" w:space="0" w:color="000000"/>
            </w:tcBorders>
          </w:tcPr>
          <w:p w:rsidR="00377B03" w:rsidRPr="00FC388B" w:rsidRDefault="00377B03" w:rsidP="00377B03">
            <w:pPr>
              <w:spacing w:before="60" w:after="60"/>
              <w:rPr>
                <w:ins w:id="550" w:author="Gunnar Heikkilä" w:date="2019-04-10T21:00:00Z"/>
                <w:rFonts w:ascii="Courier" w:hAnsi="Courier" w:cs="Courier New"/>
              </w:rPr>
            </w:pPr>
            <w:ins w:id="551" w:author="Gunnar Heikkilä" w:date="2019-04-10T21:00:00Z">
              <w:r w:rsidRPr="007F1AA5">
                <w:rPr>
                  <w:rFonts w:ascii="Courier" w:hAnsi="Courier" w:cs="Calibri Light"/>
                </w:rPr>
                <w:t>secondViewportQuality</w:t>
              </w:r>
            </w:ins>
          </w:p>
        </w:tc>
        <w:tc>
          <w:tcPr>
            <w:tcW w:w="1350" w:type="dxa"/>
          </w:tcPr>
          <w:p w:rsidR="00377B03" w:rsidRPr="00FC388B" w:rsidRDefault="00377B03" w:rsidP="00377B03">
            <w:pPr>
              <w:spacing w:before="60" w:after="60"/>
              <w:rPr>
                <w:ins w:id="552" w:author="Gunnar Heikkilä" w:date="2019-04-10T21:00:00Z"/>
                <w:rFonts w:ascii="Courier" w:hAnsi="Courier" w:cs="Courier New"/>
              </w:rPr>
            </w:pPr>
            <w:ins w:id="553" w:author="Gunnar Heikkilä" w:date="2019-04-10T21:00:00Z">
              <w:r w:rsidRPr="007F1AA5">
                <w:rPr>
                  <w:rFonts w:ascii="Courier" w:hAnsi="Courier" w:cs="Calibri Light"/>
                </w:rPr>
                <w:t>Integer</w:t>
              </w:r>
            </w:ins>
          </w:p>
        </w:tc>
        <w:tc>
          <w:tcPr>
            <w:tcW w:w="4320" w:type="dxa"/>
            <w:shd w:val="clear" w:color="auto" w:fill="auto"/>
          </w:tcPr>
          <w:p w:rsidR="00377B03" w:rsidRPr="00FC388B" w:rsidRDefault="00377B03" w:rsidP="00377B03">
            <w:pPr>
              <w:spacing w:before="60" w:after="60"/>
              <w:rPr>
                <w:ins w:id="554" w:author="Gunnar Heikkilä" w:date="2019-04-10T21:00:00Z"/>
                <w:rStyle w:val="s2"/>
              </w:rPr>
            </w:pPr>
            <w:ins w:id="555" w:author="Gunnar Heikkilä" w:date="2019-04-10T21:00:00Z">
              <w:r>
                <w:rPr>
                  <w:rStyle w:val="s2"/>
                </w:rPr>
                <w:t>Specifies the q</w:t>
              </w:r>
              <w:r w:rsidRPr="00273756">
                <w:rPr>
                  <w:rStyle w:val="s2"/>
                </w:rPr>
                <w:t xml:space="preserve">uality value </w:t>
              </w:r>
              <w:r>
                <w:rPr>
                  <w:rStyle w:val="s2"/>
                </w:rPr>
                <w:t>of</w:t>
              </w:r>
              <w:r w:rsidRPr="00273756">
                <w:rPr>
                  <w:rStyle w:val="s2"/>
                </w:rPr>
                <w:t xml:space="preserve"> </w:t>
              </w:r>
              <w:r>
                <w:rPr>
                  <w:rStyle w:val="s2"/>
                </w:rPr>
                <w:t xml:space="preserve">the </w:t>
              </w:r>
              <w:r w:rsidRPr="00273756">
                <w:rPr>
                  <w:rStyle w:val="s2"/>
                </w:rPr>
                <w:t>second viewport</w:t>
              </w:r>
            </w:ins>
          </w:p>
        </w:tc>
      </w:tr>
      <w:tr w:rsidR="00377B03" w:rsidRPr="00273756" w:rsidTr="00377B03">
        <w:trPr>
          <w:trHeight w:val="20"/>
          <w:ins w:id="556" w:author="Gunnar Heikkilä" w:date="2019-04-10T21:00:00Z"/>
        </w:trPr>
        <w:tc>
          <w:tcPr>
            <w:tcW w:w="360" w:type="dxa"/>
            <w:tcBorders>
              <w:right w:val="single" w:sz="4" w:space="0" w:color="000000"/>
            </w:tcBorders>
          </w:tcPr>
          <w:p w:rsidR="00377B03" w:rsidRPr="00FC388B" w:rsidRDefault="00377B03" w:rsidP="00377B03">
            <w:pPr>
              <w:spacing w:before="60" w:after="60"/>
              <w:rPr>
                <w:ins w:id="557" w:author="Gunnar Heikkilä" w:date="2019-04-10T21:00:00Z"/>
              </w:rPr>
            </w:pPr>
          </w:p>
        </w:tc>
        <w:tc>
          <w:tcPr>
            <w:tcW w:w="360" w:type="dxa"/>
            <w:tcBorders>
              <w:right w:val="single" w:sz="4" w:space="0" w:color="000000"/>
            </w:tcBorders>
          </w:tcPr>
          <w:p w:rsidR="00377B03" w:rsidRPr="00FC388B" w:rsidRDefault="00377B03" w:rsidP="00377B03">
            <w:pPr>
              <w:spacing w:before="60" w:after="60"/>
              <w:rPr>
                <w:ins w:id="558" w:author="Gunnar Heikkilä" w:date="2019-04-10T21:00:00Z"/>
              </w:rPr>
            </w:pPr>
          </w:p>
        </w:tc>
        <w:tc>
          <w:tcPr>
            <w:tcW w:w="2790" w:type="dxa"/>
            <w:gridSpan w:val="3"/>
            <w:tcBorders>
              <w:left w:val="single" w:sz="4" w:space="0" w:color="000000"/>
            </w:tcBorders>
          </w:tcPr>
          <w:p w:rsidR="00377B03" w:rsidRPr="00FC388B" w:rsidRDefault="00377B03" w:rsidP="00377B03">
            <w:pPr>
              <w:spacing w:before="60" w:after="60"/>
              <w:rPr>
                <w:ins w:id="559" w:author="Gunnar Heikkilä" w:date="2019-04-10T21:00:00Z"/>
                <w:rFonts w:ascii="Courier" w:hAnsi="Courier" w:cs="Courier New"/>
              </w:rPr>
            </w:pPr>
            <w:ins w:id="560" w:author="Gunnar Heikkilä" w:date="2019-04-10T21:00:00Z">
              <w:r w:rsidRPr="007F1AA5">
                <w:rPr>
                  <w:rFonts w:ascii="Courier" w:hAnsi="Courier" w:cs="Calibri Light"/>
                </w:rPr>
                <w:t>t</w:t>
              </w:r>
            </w:ins>
          </w:p>
        </w:tc>
        <w:tc>
          <w:tcPr>
            <w:tcW w:w="1350" w:type="dxa"/>
          </w:tcPr>
          <w:p w:rsidR="00377B03" w:rsidRPr="00FC388B" w:rsidRDefault="00377B03" w:rsidP="00377B03">
            <w:pPr>
              <w:spacing w:before="60" w:after="60"/>
              <w:rPr>
                <w:ins w:id="561" w:author="Gunnar Heikkilä" w:date="2019-04-10T21:00:00Z"/>
                <w:rFonts w:ascii="Courier" w:hAnsi="Courier" w:cs="Courier New"/>
              </w:rPr>
            </w:pPr>
            <w:ins w:id="562" w:author="Gunnar Heikkilä" w:date="2019-04-10T21:00:00Z">
              <w:r w:rsidRPr="007F1AA5">
                <w:rPr>
                  <w:rFonts w:ascii="Courier" w:hAnsi="Courier" w:cs="Calibri Light"/>
                </w:rPr>
                <w:t>Real-Time</w:t>
              </w:r>
            </w:ins>
          </w:p>
        </w:tc>
        <w:tc>
          <w:tcPr>
            <w:tcW w:w="4320" w:type="dxa"/>
            <w:shd w:val="clear" w:color="auto" w:fill="auto"/>
          </w:tcPr>
          <w:p w:rsidR="00377B03" w:rsidRPr="00FC388B" w:rsidRDefault="00377B03" w:rsidP="00377B03">
            <w:pPr>
              <w:spacing w:before="60" w:after="60"/>
              <w:rPr>
                <w:ins w:id="563" w:author="Gunnar Heikkilä" w:date="2019-04-10T21:00:00Z"/>
                <w:rStyle w:val="s2"/>
              </w:rPr>
            </w:pPr>
            <w:ins w:id="564" w:author="Gunnar Heikkilä" w:date="2019-04-10T21:00:00Z">
              <w:r>
                <w:rPr>
                  <w:rStyle w:val="s2"/>
                </w:rPr>
                <w:t>S</w:t>
              </w:r>
              <w:r w:rsidRPr="008E5723">
                <w:rPr>
                  <w:rStyle w:val="s2"/>
                </w:rPr>
                <w:t>pecifies the measurement time of the viewport switching latency in wall-clock time.</w:t>
              </w:r>
            </w:ins>
          </w:p>
        </w:tc>
      </w:tr>
      <w:tr w:rsidR="00377B03" w:rsidRPr="00273756" w:rsidTr="00377B03">
        <w:trPr>
          <w:trHeight w:val="20"/>
          <w:ins w:id="565" w:author="Gunnar Heikkilä" w:date="2019-04-10T21:00:00Z"/>
        </w:trPr>
        <w:tc>
          <w:tcPr>
            <w:tcW w:w="360" w:type="dxa"/>
            <w:tcBorders>
              <w:right w:val="single" w:sz="4" w:space="0" w:color="000000"/>
            </w:tcBorders>
          </w:tcPr>
          <w:p w:rsidR="00377B03" w:rsidRPr="00FC388B" w:rsidRDefault="00377B03" w:rsidP="00377B03">
            <w:pPr>
              <w:spacing w:before="60" w:after="60"/>
              <w:rPr>
                <w:ins w:id="566" w:author="Gunnar Heikkilä" w:date="2019-04-10T21:00:00Z"/>
              </w:rPr>
            </w:pPr>
          </w:p>
        </w:tc>
        <w:tc>
          <w:tcPr>
            <w:tcW w:w="360" w:type="dxa"/>
            <w:tcBorders>
              <w:right w:val="single" w:sz="4" w:space="0" w:color="000000"/>
            </w:tcBorders>
          </w:tcPr>
          <w:p w:rsidR="00377B03" w:rsidRPr="00FC388B" w:rsidRDefault="00377B03" w:rsidP="00377B03">
            <w:pPr>
              <w:spacing w:before="60" w:after="60"/>
              <w:rPr>
                <w:ins w:id="567" w:author="Gunnar Heikkilä" w:date="2019-04-10T21:00:00Z"/>
              </w:rPr>
            </w:pPr>
          </w:p>
        </w:tc>
        <w:tc>
          <w:tcPr>
            <w:tcW w:w="2790" w:type="dxa"/>
            <w:gridSpan w:val="3"/>
            <w:tcBorders>
              <w:left w:val="single" w:sz="4" w:space="0" w:color="000000"/>
            </w:tcBorders>
          </w:tcPr>
          <w:p w:rsidR="00377B03" w:rsidRPr="00FC388B" w:rsidRDefault="00377B03" w:rsidP="00377B03">
            <w:pPr>
              <w:spacing w:before="60" w:after="60"/>
              <w:rPr>
                <w:ins w:id="568" w:author="Gunnar Heikkilä" w:date="2019-04-10T21:00:00Z"/>
                <w:rFonts w:ascii="Courier" w:hAnsi="Courier" w:cs="Courier New"/>
              </w:rPr>
            </w:pPr>
            <w:ins w:id="569" w:author="Gunnar Heikkilä" w:date="2019-04-10T21:00:00Z">
              <w:r w:rsidRPr="007F1AA5">
                <w:rPr>
                  <w:rFonts w:ascii="Courier" w:hAnsi="Courier" w:cs="Calibri Light"/>
                </w:rPr>
                <w:t>latency</w:t>
              </w:r>
            </w:ins>
          </w:p>
        </w:tc>
        <w:tc>
          <w:tcPr>
            <w:tcW w:w="1350" w:type="dxa"/>
          </w:tcPr>
          <w:p w:rsidR="00377B03" w:rsidRPr="00FC388B" w:rsidRDefault="00377B03" w:rsidP="00377B03">
            <w:pPr>
              <w:spacing w:before="60" w:after="60"/>
              <w:rPr>
                <w:ins w:id="570" w:author="Gunnar Heikkilä" w:date="2019-04-10T21:00:00Z"/>
                <w:rFonts w:ascii="Courier" w:hAnsi="Courier" w:cs="Courier New"/>
              </w:rPr>
            </w:pPr>
            <w:ins w:id="571" w:author="Gunnar Heikkilä" w:date="2019-04-10T21:00:00Z">
              <w:r w:rsidRPr="007F1AA5">
                <w:rPr>
                  <w:rFonts w:ascii="Courier" w:hAnsi="Courier" w:cs="Calibri Light"/>
                </w:rPr>
                <w:t>Integer</w:t>
              </w:r>
            </w:ins>
          </w:p>
        </w:tc>
        <w:tc>
          <w:tcPr>
            <w:tcW w:w="4320" w:type="dxa"/>
            <w:shd w:val="clear" w:color="auto" w:fill="auto"/>
          </w:tcPr>
          <w:p w:rsidR="00377B03" w:rsidRPr="00FC388B" w:rsidRDefault="00377B03" w:rsidP="00377B03">
            <w:pPr>
              <w:spacing w:before="60" w:after="60"/>
              <w:rPr>
                <w:ins w:id="572" w:author="Gunnar Heikkilä" w:date="2019-04-10T21:00:00Z"/>
                <w:rStyle w:val="s2"/>
              </w:rPr>
            </w:pPr>
            <w:ins w:id="573" w:author="Gunnar Heikkilä" w:date="2019-04-10T21:00:00Z">
              <w:r>
                <w:rPr>
                  <w:rStyle w:val="s2"/>
                </w:rPr>
                <w:t>S</w:t>
              </w:r>
              <w:r w:rsidRPr="008E5723">
                <w:rPr>
                  <w:rStyle w:val="s2"/>
                </w:rPr>
                <w:t xml:space="preserve">pecifies the delay in milliseconds between the time a user movement from first viewport to second viewport and the time </w:t>
              </w:r>
              <w:r>
                <w:rPr>
                  <w:rStyle w:val="s2"/>
                </w:rPr>
                <w:t xml:space="preserve">when </w:t>
              </w:r>
              <w:r w:rsidRPr="008E5723">
                <w:rPr>
                  <w:rStyle w:val="s2"/>
                </w:rPr>
                <w:t>the presentation quality of the second viewport reaches a comparable presentation quality as the first viewport.</w:t>
              </w:r>
            </w:ins>
          </w:p>
        </w:tc>
      </w:tr>
      <w:tr w:rsidR="00377B03" w:rsidRPr="00273756" w:rsidTr="00377B03">
        <w:trPr>
          <w:trHeight w:val="20"/>
          <w:ins w:id="574" w:author="Gunnar Heikkilä" w:date="2019-04-10T21:00:00Z"/>
        </w:trPr>
        <w:tc>
          <w:tcPr>
            <w:tcW w:w="360" w:type="dxa"/>
            <w:tcBorders>
              <w:right w:val="single" w:sz="4" w:space="0" w:color="000000"/>
            </w:tcBorders>
          </w:tcPr>
          <w:p w:rsidR="00377B03" w:rsidRPr="00FC388B" w:rsidRDefault="00377B03" w:rsidP="00377B03">
            <w:pPr>
              <w:spacing w:before="60" w:after="60"/>
              <w:rPr>
                <w:ins w:id="575" w:author="Gunnar Heikkilä" w:date="2019-04-10T21:00:00Z"/>
              </w:rPr>
            </w:pPr>
          </w:p>
        </w:tc>
        <w:tc>
          <w:tcPr>
            <w:tcW w:w="360" w:type="dxa"/>
            <w:tcBorders>
              <w:right w:val="single" w:sz="4" w:space="0" w:color="000000"/>
            </w:tcBorders>
          </w:tcPr>
          <w:p w:rsidR="00377B03" w:rsidRPr="00FC388B" w:rsidRDefault="00377B03" w:rsidP="00377B03">
            <w:pPr>
              <w:spacing w:before="60" w:after="60"/>
              <w:rPr>
                <w:ins w:id="576" w:author="Gunnar Heikkilä" w:date="2019-04-10T21:00:00Z"/>
              </w:rPr>
            </w:pPr>
          </w:p>
        </w:tc>
        <w:tc>
          <w:tcPr>
            <w:tcW w:w="2790" w:type="dxa"/>
            <w:gridSpan w:val="3"/>
            <w:tcBorders>
              <w:left w:val="single" w:sz="4" w:space="0" w:color="000000"/>
            </w:tcBorders>
          </w:tcPr>
          <w:p w:rsidR="00377B03" w:rsidRPr="00FC388B" w:rsidRDefault="00377B03" w:rsidP="00377B03">
            <w:pPr>
              <w:spacing w:before="60" w:after="60"/>
              <w:rPr>
                <w:ins w:id="577" w:author="Gunnar Heikkilä" w:date="2019-04-10T21:00:00Z"/>
                <w:rFonts w:ascii="Courier" w:hAnsi="Courier" w:cs="Courier New"/>
              </w:rPr>
            </w:pPr>
            <w:ins w:id="578" w:author="Gunnar Heikkilä" w:date="2019-04-10T21:00:00Z">
              <w:r w:rsidRPr="007F1AA5">
                <w:rPr>
                  <w:rFonts w:ascii="Courier" w:hAnsi="Courier" w:cs="Calibri Light"/>
                </w:rPr>
                <w:t>reason</w:t>
              </w:r>
            </w:ins>
          </w:p>
        </w:tc>
        <w:tc>
          <w:tcPr>
            <w:tcW w:w="1350" w:type="dxa"/>
          </w:tcPr>
          <w:p w:rsidR="00377B03" w:rsidRPr="00FC388B" w:rsidRDefault="00377B03" w:rsidP="00377B03">
            <w:pPr>
              <w:spacing w:before="60" w:after="60"/>
              <w:rPr>
                <w:ins w:id="579" w:author="Gunnar Heikkilä" w:date="2019-04-10T21:00:00Z"/>
                <w:rFonts w:ascii="Courier" w:hAnsi="Courier" w:cs="Courier New"/>
              </w:rPr>
            </w:pPr>
            <w:ins w:id="580" w:author="Gunnar Heikkilä" w:date="2019-04-10T21:00:00Z">
              <w:r w:rsidRPr="007F1AA5">
                <w:rPr>
                  <w:rFonts w:ascii="Courier" w:hAnsi="Courier" w:cs="Calibri Light"/>
                </w:rPr>
                <w:t>List</w:t>
              </w:r>
            </w:ins>
          </w:p>
        </w:tc>
        <w:tc>
          <w:tcPr>
            <w:tcW w:w="4320" w:type="dxa"/>
            <w:shd w:val="clear" w:color="auto" w:fill="auto"/>
          </w:tcPr>
          <w:p w:rsidR="00377B03" w:rsidRPr="00FC388B" w:rsidRDefault="00377B03" w:rsidP="00377B03">
            <w:pPr>
              <w:spacing w:before="60" w:after="60"/>
              <w:rPr>
                <w:ins w:id="581" w:author="Gunnar Heikkilä" w:date="2019-04-10T21:00:00Z"/>
                <w:rStyle w:val="s2"/>
              </w:rPr>
            </w:pPr>
            <w:ins w:id="582" w:author="Gunnar Heikkilä" w:date="2019-04-10T21:00:00Z">
              <w:r>
                <w:t>Specifies a</w:t>
              </w:r>
              <w:r w:rsidRPr="00273756">
                <w:t xml:space="preserve"> list of </w:t>
              </w:r>
              <w:r>
                <w:t xml:space="preserve">possible </w:t>
              </w:r>
              <w:r w:rsidRPr="00273756">
                <w:t>causes for the latency.</w:t>
              </w:r>
            </w:ins>
          </w:p>
        </w:tc>
      </w:tr>
      <w:tr w:rsidR="00377B03" w:rsidRPr="00273756" w:rsidTr="00377B03">
        <w:trPr>
          <w:trHeight w:val="20"/>
          <w:ins w:id="583" w:author="Gunnar Heikkilä" w:date="2019-04-10T21:00:00Z"/>
        </w:trPr>
        <w:tc>
          <w:tcPr>
            <w:tcW w:w="360" w:type="dxa"/>
            <w:tcBorders>
              <w:right w:val="single" w:sz="4" w:space="0" w:color="000000"/>
            </w:tcBorders>
          </w:tcPr>
          <w:p w:rsidR="00377B03" w:rsidRPr="00FC388B" w:rsidRDefault="00377B03" w:rsidP="00377B03">
            <w:pPr>
              <w:spacing w:before="60" w:after="60"/>
              <w:rPr>
                <w:ins w:id="584" w:author="Gunnar Heikkilä" w:date="2019-04-10T21:00:00Z"/>
              </w:rPr>
            </w:pPr>
          </w:p>
        </w:tc>
        <w:tc>
          <w:tcPr>
            <w:tcW w:w="360" w:type="dxa"/>
            <w:tcBorders>
              <w:right w:val="single" w:sz="4" w:space="0" w:color="000000"/>
            </w:tcBorders>
          </w:tcPr>
          <w:p w:rsidR="00377B03" w:rsidRPr="00FC388B" w:rsidRDefault="00377B03" w:rsidP="00377B03">
            <w:pPr>
              <w:spacing w:before="60" w:after="60"/>
              <w:rPr>
                <w:ins w:id="585" w:author="Gunnar Heikkilä" w:date="2019-04-10T21:00:00Z"/>
              </w:rPr>
            </w:pPr>
          </w:p>
        </w:tc>
        <w:tc>
          <w:tcPr>
            <w:tcW w:w="360" w:type="dxa"/>
            <w:tcBorders>
              <w:left w:val="single" w:sz="4" w:space="0" w:color="000000"/>
            </w:tcBorders>
          </w:tcPr>
          <w:p w:rsidR="00377B03" w:rsidRPr="00273756" w:rsidRDefault="00377B03" w:rsidP="00377B03">
            <w:pPr>
              <w:spacing w:before="60" w:after="60"/>
              <w:rPr>
                <w:ins w:id="586" w:author="Gunnar Heikkilä" w:date="2019-04-10T21:00:00Z"/>
                <w:rFonts w:ascii="Courier" w:hAnsi="Courier" w:cs="Courier New"/>
              </w:rPr>
            </w:pPr>
          </w:p>
        </w:tc>
        <w:tc>
          <w:tcPr>
            <w:tcW w:w="2430" w:type="dxa"/>
            <w:gridSpan w:val="2"/>
            <w:tcBorders>
              <w:left w:val="single" w:sz="4" w:space="0" w:color="000000"/>
            </w:tcBorders>
          </w:tcPr>
          <w:p w:rsidR="00377B03" w:rsidRPr="00273756" w:rsidRDefault="00377B03" w:rsidP="00377B03">
            <w:pPr>
              <w:spacing w:before="60" w:after="60"/>
              <w:rPr>
                <w:ins w:id="587" w:author="Gunnar Heikkilä" w:date="2019-04-10T21:00:00Z"/>
                <w:i/>
              </w:rPr>
            </w:pPr>
            <w:ins w:id="588" w:author="Gunnar Heikkilä" w:date="2019-04-10T21:00:00Z">
              <w:r w:rsidRPr="00273756">
                <w:rPr>
                  <w:i/>
                </w:rPr>
                <w:t>Entry</w:t>
              </w:r>
            </w:ins>
          </w:p>
        </w:tc>
        <w:tc>
          <w:tcPr>
            <w:tcW w:w="1350" w:type="dxa"/>
          </w:tcPr>
          <w:p w:rsidR="00377B03" w:rsidRPr="00FC388B" w:rsidRDefault="00377B03" w:rsidP="00377B03">
            <w:pPr>
              <w:spacing w:before="60" w:after="60"/>
              <w:rPr>
                <w:ins w:id="589" w:author="Gunnar Heikkilä" w:date="2019-04-10T21:00:00Z"/>
                <w:rFonts w:ascii="Courier" w:hAnsi="Courier" w:cs="Courier New"/>
              </w:rPr>
            </w:pPr>
            <w:ins w:id="590" w:author="Gunnar Heikkilä" w:date="2019-04-10T21:00:00Z">
              <w:r w:rsidRPr="007F1AA5">
                <w:rPr>
                  <w:rFonts w:ascii="Courier" w:hAnsi="Courier" w:cs="Calibri Light"/>
                </w:rPr>
                <w:t>Object</w:t>
              </w:r>
            </w:ins>
          </w:p>
        </w:tc>
        <w:tc>
          <w:tcPr>
            <w:tcW w:w="4320" w:type="dxa"/>
            <w:shd w:val="clear" w:color="auto" w:fill="auto"/>
          </w:tcPr>
          <w:p w:rsidR="00377B03" w:rsidRPr="00FC388B" w:rsidRDefault="00377B03" w:rsidP="00377B03">
            <w:pPr>
              <w:spacing w:before="60" w:after="60"/>
              <w:rPr>
                <w:ins w:id="591" w:author="Gunnar Heikkilä" w:date="2019-04-10T21:00:00Z"/>
                <w:rStyle w:val="s2"/>
              </w:rPr>
            </w:pPr>
          </w:p>
        </w:tc>
      </w:tr>
      <w:tr w:rsidR="00377B03" w:rsidRPr="00273756" w:rsidTr="00377B03">
        <w:trPr>
          <w:trHeight w:val="20"/>
          <w:ins w:id="592" w:author="Gunnar Heikkilä" w:date="2019-04-10T21:00:00Z"/>
        </w:trPr>
        <w:tc>
          <w:tcPr>
            <w:tcW w:w="360" w:type="dxa"/>
            <w:tcBorders>
              <w:right w:val="single" w:sz="4" w:space="0" w:color="000000"/>
            </w:tcBorders>
          </w:tcPr>
          <w:p w:rsidR="00377B03" w:rsidRPr="00FC388B" w:rsidRDefault="00377B03" w:rsidP="00377B03">
            <w:pPr>
              <w:spacing w:before="60" w:after="60"/>
              <w:rPr>
                <w:ins w:id="593" w:author="Gunnar Heikkilä" w:date="2019-04-10T21:00:00Z"/>
              </w:rPr>
            </w:pPr>
          </w:p>
        </w:tc>
        <w:tc>
          <w:tcPr>
            <w:tcW w:w="360" w:type="dxa"/>
            <w:tcBorders>
              <w:right w:val="single" w:sz="4" w:space="0" w:color="000000"/>
            </w:tcBorders>
          </w:tcPr>
          <w:p w:rsidR="00377B03" w:rsidRPr="00FC388B" w:rsidRDefault="00377B03" w:rsidP="00377B03">
            <w:pPr>
              <w:spacing w:before="60" w:after="60"/>
              <w:rPr>
                <w:ins w:id="594" w:author="Gunnar Heikkilä" w:date="2019-04-10T21:00:00Z"/>
              </w:rPr>
            </w:pPr>
          </w:p>
        </w:tc>
        <w:tc>
          <w:tcPr>
            <w:tcW w:w="360" w:type="dxa"/>
            <w:tcBorders>
              <w:left w:val="single" w:sz="4" w:space="0" w:color="000000"/>
            </w:tcBorders>
          </w:tcPr>
          <w:p w:rsidR="00377B03" w:rsidRPr="00273756" w:rsidRDefault="00377B03" w:rsidP="00377B03">
            <w:pPr>
              <w:spacing w:before="60" w:after="60"/>
              <w:rPr>
                <w:ins w:id="595" w:author="Gunnar Heikkilä" w:date="2019-04-10T21:00:00Z"/>
                <w:rFonts w:ascii="Courier" w:hAnsi="Courier" w:cs="Courier New"/>
              </w:rPr>
            </w:pPr>
          </w:p>
        </w:tc>
        <w:tc>
          <w:tcPr>
            <w:tcW w:w="450" w:type="dxa"/>
            <w:tcBorders>
              <w:left w:val="single" w:sz="4" w:space="0" w:color="000000"/>
            </w:tcBorders>
          </w:tcPr>
          <w:p w:rsidR="00377B03" w:rsidRPr="00273756" w:rsidRDefault="00377B03" w:rsidP="00377B03">
            <w:pPr>
              <w:spacing w:before="60" w:after="60"/>
              <w:rPr>
                <w:ins w:id="596" w:author="Gunnar Heikkilä" w:date="2019-04-10T21:00:00Z"/>
                <w:rFonts w:ascii="Courier" w:hAnsi="Courier" w:cs="Courier New"/>
              </w:rPr>
            </w:pPr>
          </w:p>
        </w:tc>
        <w:tc>
          <w:tcPr>
            <w:tcW w:w="1980" w:type="dxa"/>
            <w:tcBorders>
              <w:left w:val="single" w:sz="4" w:space="0" w:color="000000"/>
            </w:tcBorders>
          </w:tcPr>
          <w:p w:rsidR="00377B03" w:rsidRPr="00273756" w:rsidRDefault="00377B03" w:rsidP="00377B03">
            <w:pPr>
              <w:spacing w:before="60" w:after="60"/>
              <w:rPr>
                <w:ins w:id="597" w:author="Gunnar Heikkilä" w:date="2019-04-10T21:00:00Z"/>
                <w:rFonts w:ascii="Courier" w:hAnsi="Courier" w:cs="Courier New"/>
              </w:rPr>
            </w:pPr>
            <w:ins w:id="598" w:author="Gunnar Heikkilä" w:date="2019-04-10T21:00:00Z">
              <w:r w:rsidRPr="00273756">
                <w:rPr>
                  <w:rFonts w:ascii="Courier" w:hAnsi="Courier" w:cs="Courier New"/>
                </w:rPr>
                <w:t>code</w:t>
              </w:r>
            </w:ins>
          </w:p>
        </w:tc>
        <w:tc>
          <w:tcPr>
            <w:tcW w:w="1350" w:type="dxa"/>
          </w:tcPr>
          <w:p w:rsidR="00377B03" w:rsidRPr="00FC388B" w:rsidRDefault="00377B03" w:rsidP="00377B03">
            <w:pPr>
              <w:spacing w:before="60" w:after="60"/>
              <w:rPr>
                <w:ins w:id="599" w:author="Gunnar Heikkilä" w:date="2019-04-10T21:00:00Z"/>
                <w:rFonts w:ascii="Courier" w:hAnsi="Courier" w:cs="Courier New"/>
              </w:rPr>
            </w:pPr>
            <w:ins w:id="600" w:author="Gunnar Heikkilä" w:date="2019-04-10T21:00:00Z">
              <w:r w:rsidRPr="007F1AA5">
                <w:rPr>
                  <w:rFonts w:ascii="Courier" w:hAnsi="Courier" w:cs="Calibri Light"/>
                </w:rPr>
                <w:t>Enum</w:t>
              </w:r>
            </w:ins>
          </w:p>
        </w:tc>
        <w:tc>
          <w:tcPr>
            <w:tcW w:w="4320" w:type="dxa"/>
            <w:shd w:val="clear" w:color="auto" w:fill="auto"/>
          </w:tcPr>
          <w:p w:rsidR="00377B03" w:rsidRPr="00273756" w:rsidRDefault="00377B03" w:rsidP="00377B03">
            <w:pPr>
              <w:spacing w:before="60" w:after="60"/>
              <w:rPr>
                <w:ins w:id="601" w:author="Gunnar Heikkilä" w:date="2019-04-10T21:00:00Z"/>
              </w:rPr>
            </w:pPr>
            <w:ins w:id="602" w:author="Gunnar Heikkilä" w:date="2019-04-10T21:00:00Z">
              <w:r w:rsidRPr="00273756">
                <w:t xml:space="preserve">A possible cause for the latency. </w:t>
              </w:r>
              <w:r>
                <w:t>The value is equal to one of the following</w:t>
              </w:r>
              <w:r w:rsidRPr="00273756">
                <w:t>:</w:t>
              </w:r>
            </w:ins>
          </w:p>
          <w:p w:rsidR="00377B03" w:rsidRPr="00273756" w:rsidRDefault="00377B03" w:rsidP="00377B03">
            <w:pPr>
              <w:pStyle w:val="ListParagraph"/>
              <w:numPr>
                <w:ilvl w:val="0"/>
                <w:numId w:val="44"/>
              </w:numPr>
              <w:spacing w:before="60" w:after="60"/>
              <w:contextualSpacing w:val="0"/>
              <w:rPr>
                <w:ins w:id="603" w:author="Gunnar Heikkilä" w:date="2019-04-10T21:00:00Z"/>
              </w:rPr>
            </w:pPr>
            <w:ins w:id="604" w:author="Gunnar Heikkilä" w:date="2019-04-10T21:00:00Z">
              <w:r>
                <w:t xml:space="preserve">0: </w:t>
              </w:r>
              <w:r w:rsidRPr="00273756">
                <w:t>Segment duration</w:t>
              </w:r>
            </w:ins>
          </w:p>
          <w:p w:rsidR="00377B03" w:rsidRPr="00273756" w:rsidRDefault="00377B03" w:rsidP="00377B03">
            <w:pPr>
              <w:pStyle w:val="ListParagraph"/>
              <w:numPr>
                <w:ilvl w:val="0"/>
                <w:numId w:val="44"/>
              </w:numPr>
              <w:spacing w:before="60" w:after="60"/>
              <w:contextualSpacing w:val="0"/>
              <w:rPr>
                <w:ins w:id="605" w:author="Gunnar Heikkilä" w:date="2019-04-10T21:00:00Z"/>
              </w:rPr>
            </w:pPr>
            <w:ins w:id="606" w:author="Gunnar Heikkilä" w:date="2019-04-10T21:00:00Z">
              <w:r>
                <w:t xml:space="preserve">1: </w:t>
              </w:r>
              <w:r w:rsidRPr="00273756">
                <w:t>Buffer fullness</w:t>
              </w:r>
            </w:ins>
          </w:p>
          <w:p w:rsidR="00377B03" w:rsidRPr="00273756" w:rsidRDefault="00377B03" w:rsidP="00377B03">
            <w:pPr>
              <w:pStyle w:val="ListParagraph"/>
              <w:numPr>
                <w:ilvl w:val="0"/>
                <w:numId w:val="44"/>
              </w:numPr>
              <w:spacing w:before="60" w:after="60"/>
              <w:contextualSpacing w:val="0"/>
              <w:rPr>
                <w:ins w:id="607" w:author="Gunnar Heikkilä" w:date="2019-04-10T21:00:00Z"/>
                <w:rStyle w:val="s2"/>
              </w:rPr>
            </w:pPr>
            <w:ins w:id="608" w:author="Gunnar Heikkilä" w:date="2019-04-10T21:00:00Z">
              <w:r>
                <w:t xml:space="preserve">2: </w:t>
              </w:r>
              <w:r w:rsidRPr="00273756">
                <w:t>Availability of comparable quality segment</w:t>
              </w:r>
            </w:ins>
          </w:p>
        </w:tc>
      </w:tr>
    </w:tbl>
    <w:p w:rsidR="00377B03" w:rsidRDefault="00377B03" w:rsidP="00377B03">
      <w:pPr>
        <w:rPr>
          <w:ins w:id="609" w:author="Gunnar Heikkilä" w:date="2019-04-10T21:00:00Z"/>
        </w:rPr>
      </w:pPr>
    </w:p>
    <w:p w:rsidR="00377B03" w:rsidRDefault="00377B03" w:rsidP="00377B03">
      <w:pPr>
        <w:pStyle w:val="Heading3"/>
        <w:rPr>
          <w:ins w:id="610" w:author="Gunnar Heikkilä" w:date="2019-04-10T21:00:00Z"/>
        </w:rPr>
      </w:pPr>
      <w:ins w:id="611" w:author="Gunnar Heikkilä" w:date="2019-04-10T21:06:00Z">
        <w:r>
          <w:t>A.2.5</w:t>
        </w:r>
        <w:r>
          <w:tab/>
        </w:r>
      </w:ins>
      <w:ins w:id="612" w:author="Gunnar Heikkilä" w:date="2019-04-10T21:00:00Z">
        <w:r>
          <w:t>Viewpoint switching latency</w:t>
        </w:r>
      </w:ins>
    </w:p>
    <w:p w:rsidR="00377B03" w:rsidRDefault="00377B03" w:rsidP="00377B03">
      <w:pPr>
        <w:rPr>
          <w:ins w:id="613" w:author="Gunnar Heikkilä" w:date="2019-04-10T21:00:00Z"/>
        </w:rPr>
      </w:pPr>
      <w:ins w:id="614" w:author="Gunnar Heikkilä" w:date="2019-04-10T21:00:00Z">
        <w:r>
          <w:t xml:space="preserve">A viewpoint is the point from which the user views the scene, it usually corresponds to a camera position. The viewpoint can be statically or dynamically positioned along the timeline. Multiple viewpoints scenarios are supported in OMAF version 2. An event such as sport match or music concert may have multiple viewpoints on the field or stadium to offer different viewing perspective to the users.  The user may request one viewpoint at a time and switch among multiple viewpoints on-the-fly. The amount of time it takes to switch from one viewpoint to another may impact user experience. </w:t>
        </w:r>
      </w:ins>
    </w:p>
    <w:p w:rsidR="00377B03" w:rsidRDefault="00377B03" w:rsidP="0067062C">
      <w:pPr>
        <w:rPr>
          <w:ins w:id="615" w:author="Gunnar Heikkilä" w:date="2019-04-10T21:00:00Z"/>
        </w:rPr>
      </w:pPr>
      <w:ins w:id="616" w:author="Gunnar Heikkilä" w:date="2019-04-10T21:00:00Z">
        <w:r>
          <w:t>Viewpoint switching latency may be caused by a variety of factors, such as the device’s response time, the player’s download and decoder buffer sizes, the random access period at which video was encoded, and network conditions. Service providers and device manufactures may use such metric to assess and improve the user experience.</w:t>
        </w:r>
      </w:ins>
    </w:p>
    <w:p w:rsidR="00377B03" w:rsidRDefault="00377B03" w:rsidP="00377B03">
      <w:pPr>
        <w:rPr>
          <w:ins w:id="617" w:author="Gunnar Heikkilä" w:date="2019-04-10T21:00:00Z"/>
        </w:rPr>
        <w:pPrChange w:id="618" w:author="Gunnar Heikkilä" w:date="2019-04-10T21:06:00Z">
          <w:pPr/>
        </w:pPrChange>
      </w:pPr>
      <w:ins w:id="619" w:author="Gunnar Heikkilä" w:date="2019-04-10T21:00:00Z">
        <w:r>
          <w:fldChar w:fldCharType="begin"/>
        </w:r>
        <w:r>
          <w:instrText xml:space="preserve"> REF _Ref528269746 \h </w:instrText>
        </w:r>
      </w:ins>
      <w:r>
        <w:instrText xml:space="preserve"> \* MERGEFORMAT </w:instrText>
      </w:r>
      <w:ins w:id="620" w:author="Gunnar Heikkilä" w:date="2019-04-10T21:00:00Z">
        <w:r>
          <w:fldChar w:fldCharType="separate"/>
        </w:r>
        <w:r>
          <w:t xml:space="preserve">Table </w:t>
        </w:r>
      </w:ins>
      <w:ins w:id="621" w:author="Gunnar Heikkilä" w:date="2019-04-10T21:08:00Z">
        <w:r>
          <w:t>A.</w:t>
        </w:r>
      </w:ins>
      <w:ins w:id="622" w:author="Gunnar Heikkilä" w:date="2019-04-10T21:00:00Z">
        <w:r>
          <w:rPr>
            <w:noProof/>
          </w:rPr>
          <w:t>6</w:t>
        </w:r>
        <w:r>
          <w:fldChar w:fldCharType="end"/>
        </w:r>
        <w:r>
          <w:t xml:space="preserve"> defines a viewpoint switching latency metric.</w:t>
        </w:r>
      </w:ins>
    </w:p>
    <w:p w:rsidR="00377B03" w:rsidRDefault="00377B03" w:rsidP="00377B03">
      <w:pPr>
        <w:pStyle w:val="Caption"/>
        <w:spacing w:after="160"/>
        <w:jc w:val="center"/>
        <w:rPr>
          <w:ins w:id="623" w:author="Gunnar Heikkilä" w:date="2019-04-10T21:00:00Z"/>
        </w:rPr>
      </w:pPr>
      <w:bookmarkStart w:id="624" w:name="_Ref528269746"/>
      <w:ins w:id="625" w:author="Gunnar Heikkilä" w:date="2019-04-10T21:00:00Z">
        <w:r>
          <w:t xml:space="preserve">Table </w:t>
        </w:r>
      </w:ins>
      <w:ins w:id="626" w:author="Gunnar Heikkilä" w:date="2019-04-10T21:08:00Z">
        <w:r>
          <w:t>A.</w:t>
        </w:r>
      </w:ins>
      <w:ins w:id="627" w:author="Gunnar Heikkilä" w:date="2019-04-10T21:00:00Z">
        <w:r>
          <w:rPr>
            <w:noProof/>
          </w:rPr>
          <w:fldChar w:fldCharType="begin"/>
        </w:r>
        <w:r>
          <w:rPr>
            <w:noProof/>
          </w:rPr>
          <w:instrText xml:space="preserve"> SEQ Table \* ARABIC </w:instrText>
        </w:r>
        <w:r>
          <w:rPr>
            <w:noProof/>
          </w:rPr>
          <w:fldChar w:fldCharType="separate"/>
        </w:r>
        <w:r>
          <w:rPr>
            <w:noProof/>
          </w:rPr>
          <w:t>6</w:t>
        </w:r>
        <w:r>
          <w:rPr>
            <w:noProof/>
          </w:rPr>
          <w:fldChar w:fldCharType="end"/>
        </w:r>
        <w:bookmarkEnd w:id="624"/>
        <w:r>
          <w:t xml:space="preserve"> Viewpoint switching latency</w:t>
        </w:r>
      </w:ins>
    </w:p>
    <w:tbl>
      <w:tblPr>
        <w:tblW w:w="918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
        <w:gridCol w:w="328"/>
        <w:gridCol w:w="2784"/>
        <w:gridCol w:w="2137"/>
        <w:gridCol w:w="3604"/>
      </w:tblGrid>
      <w:tr w:rsidR="00377B03" w:rsidRPr="00273756" w:rsidTr="00377B03">
        <w:trPr>
          <w:trHeight w:val="20"/>
          <w:ins w:id="628" w:author="Gunnar Heikkilä" w:date="2019-04-10T21:00:00Z"/>
        </w:trPr>
        <w:tc>
          <w:tcPr>
            <w:tcW w:w="3439" w:type="dxa"/>
            <w:gridSpan w:val="3"/>
          </w:tcPr>
          <w:p w:rsidR="00377B03" w:rsidRPr="00FC388B" w:rsidRDefault="00377B03" w:rsidP="00377B03">
            <w:pPr>
              <w:spacing w:before="60" w:after="60"/>
              <w:rPr>
                <w:ins w:id="629" w:author="Gunnar Heikkilä" w:date="2019-04-10T21:00:00Z"/>
                <w:b/>
              </w:rPr>
            </w:pPr>
            <w:ins w:id="630" w:author="Gunnar Heikkilä" w:date="2019-04-10T21:00:00Z">
              <w:r w:rsidRPr="00FC388B">
                <w:rPr>
                  <w:b/>
                </w:rPr>
                <w:t>Key</w:t>
              </w:r>
            </w:ins>
          </w:p>
        </w:tc>
        <w:tc>
          <w:tcPr>
            <w:tcW w:w="2137" w:type="dxa"/>
          </w:tcPr>
          <w:p w:rsidR="00377B03" w:rsidRPr="00FC388B" w:rsidRDefault="00377B03" w:rsidP="00377B03">
            <w:pPr>
              <w:spacing w:before="60" w:after="60"/>
              <w:rPr>
                <w:ins w:id="631" w:author="Gunnar Heikkilä" w:date="2019-04-10T21:00:00Z"/>
                <w:b/>
              </w:rPr>
            </w:pPr>
            <w:ins w:id="632" w:author="Gunnar Heikkilä" w:date="2019-04-10T21:00:00Z">
              <w:r w:rsidRPr="00FC388B">
                <w:rPr>
                  <w:b/>
                </w:rPr>
                <w:t>Type</w:t>
              </w:r>
            </w:ins>
          </w:p>
        </w:tc>
        <w:tc>
          <w:tcPr>
            <w:tcW w:w="3604" w:type="dxa"/>
            <w:shd w:val="clear" w:color="auto" w:fill="auto"/>
          </w:tcPr>
          <w:p w:rsidR="00377B03" w:rsidRPr="00273756" w:rsidRDefault="00377B03" w:rsidP="00377B03">
            <w:pPr>
              <w:spacing w:before="60" w:after="60"/>
              <w:rPr>
                <w:ins w:id="633" w:author="Gunnar Heikkilä" w:date="2019-04-10T21:00:00Z"/>
                <w:b/>
              </w:rPr>
            </w:pPr>
            <w:ins w:id="634" w:author="Gunnar Heikkilä" w:date="2019-04-10T21:00:00Z">
              <w:r w:rsidRPr="00273756">
                <w:rPr>
                  <w:b/>
                </w:rPr>
                <w:t>Description</w:t>
              </w:r>
            </w:ins>
          </w:p>
        </w:tc>
      </w:tr>
      <w:tr w:rsidR="00377B03" w:rsidRPr="00273756" w:rsidTr="00377B03">
        <w:trPr>
          <w:trHeight w:val="20"/>
          <w:ins w:id="635" w:author="Gunnar Heikkilä" w:date="2019-04-10T21:00:00Z"/>
        </w:trPr>
        <w:tc>
          <w:tcPr>
            <w:tcW w:w="3439" w:type="dxa"/>
            <w:gridSpan w:val="3"/>
          </w:tcPr>
          <w:p w:rsidR="00377B03" w:rsidRPr="00FC388B" w:rsidRDefault="00377B03" w:rsidP="00377B03">
            <w:pPr>
              <w:spacing w:before="60" w:after="60"/>
              <w:rPr>
                <w:ins w:id="636" w:author="Gunnar Heikkilä" w:date="2019-04-10T21:00:00Z"/>
                <w:rFonts w:ascii="Courier" w:hAnsi="Courier" w:cs="Courier New"/>
              </w:rPr>
            </w:pPr>
            <w:ins w:id="637" w:author="Gunnar Heikkilä" w:date="2019-04-10T21:00:00Z">
              <w:r>
                <w:rPr>
                  <w:rFonts w:ascii="Courier" w:hAnsi="Courier" w:cs="Courier New"/>
                </w:rPr>
                <w:t>Viewpoint</w:t>
              </w:r>
              <w:r w:rsidRPr="00FC388B">
                <w:rPr>
                  <w:rFonts w:ascii="Courier" w:hAnsi="Courier" w:cs="Courier New"/>
                </w:rPr>
                <w:t>SwitchingLatency</w:t>
              </w:r>
            </w:ins>
          </w:p>
        </w:tc>
        <w:tc>
          <w:tcPr>
            <w:tcW w:w="2137" w:type="dxa"/>
          </w:tcPr>
          <w:p w:rsidR="00377B03" w:rsidRPr="00273756" w:rsidRDefault="00377B03" w:rsidP="00377B03">
            <w:pPr>
              <w:spacing w:before="60" w:after="60"/>
              <w:rPr>
                <w:ins w:id="638" w:author="Gunnar Heikkilä" w:date="2019-04-10T21:00:00Z"/>
                <w:rStyle w:val="s2"/>
                <w:rFonts w:ascii="Courier" w:hAnsi="Courier"/>
              </w:rPr>
            </w:pPr>
            <w:ins w:id="639" w:author="Gunnar Heikkilä" w:date="2019-04-10T21:00:00Z">
              <w:r w:rsidRPr="00273756">
                <w:rPr>
                  <w:rFonts w:ascii="Courier" w:eastAsia="Candara" w:hAnsi="Courier" w:cs="Courier New"/>
                  <w:noProof/>
                </w:rPr>
                <w:t>List</w:t>
              </w:r>
            </w:ins>
          </w:p>
        </w:tc>
        <w:tc>
          <w:tcPr>
            <w:tcW w:w="3604" w:type="dxa"/>
            <w:shd w:val="clear" w:color="auto" w:fill="auto"/>
          </w:tcPr>
          <w:p w:rsidR="00377B03" w:rsidRPr="00273756" w:rsidRDefault="00377B03" w:rsidP="00377B03">
            <w:pPr>
              <w:spacing w:before="60" w:after="60"/>
              <w:rPr>
                <w:ins w:id="640" w:author="Gunnar Heikkilä" w:date="2019-04-10T21:00:00Z"/>
                <w:rStyle w:val="s2"/>
              </w:rPr>
            </w:pPr>
            <w:ins w:id="641" w:author="Gunnar Heikkilä" w:date="2019-04-10T21:00:00Z">
              <w:r w:rsidRPr="00273756">
                <w:rPr>
                  <w:rStyle w:val="s2"/>
                </w:rPr>
                <w:t xml:space="preserve">List of </w:t>
              </w:r>
              <w:r>
                <w:rPr>
                  <w:rStyle w:val="s2"/>
                </w:rPr>
                <w:t>viewpoint</w:t>
              </w:r>
              <w:r w:rsidRPr="00273756">
                <w:rPr>
                  <w:rStyle w:val="s2"/>
                </w:rPr>
                <w:t xml:space="preserve"> switching latencies</w:t>
              </w:r>
            </w:ins>
          </w:p>
        </w:tc>
      </w:tr>
      <w:tr w:rsidR="00377B03" w:rsidRPr="00273756" w:rsidTr="00377B03">
        <w:trPr>
          <w:trHeight w:val="20"/>
          <w:ins w:id="642" w:author="Gunnar Heikkilä" w:date="2019-04-10T21:00:00Z"/>
        </w:trPr>
        <w:tc>
          <w:tcPr>
            <w:tcW w:w="327" w:type="dxa"/>
            <w:tcBorders>
              <w:right w:val="single" w:sz="4" w:space="0" w:color="000000"/>
            </w:tcBorders>
          </w:tcPr>
          <w:p w:rsidR="00377B03" w:rsidRPr="00FC388B" w:rsidRDefault="00377B03" w:rsidP="00377B03">
            <w:pPr>
              <w:spacing w:before="60" w:after="60"/>
              <w:rPr>
                <w:ins w:id="643" w:author="Gunnar Heikkilä" w:date="2019-04-10T21:00:00Z"/>
              </w:rPr>
            </w:pPr>
          </w:p>
        </w:tc>
        <w:tc>
          <w:tcPr>
            <w:tcW w:w="3112" w:type="dxa"/>
            <w:gridSpan w:val="2"/>
          </w:tcPr>
          <w:p w:rsidR="00377B03" w:rsidRPr="00FC388B" w:rsidRDefault="00377B03" w:rsidP="00377B03">
            <w:pPr>
              <w:spacing w:before="60" w:after="60"/>
              <w:rPr>
                <w:ins w:id="644" w:author="Gunnar Heikkilä" w:date="2019-04-10T21:00:00Z"/>
                <w:i/>
              </w:rPr>
            </w:pPr>
            <w:ins w:id="645" w:author="Gunnar Heikkilä" w:date="2019-04-10T21:00:00Z">
              <w:r w:rsidRPr="00FC388B">
                <w:rPr>
                  <w:i/>
                </w:rPr>
                <w:t>Entry</w:t>
              </w:r>
            </w:ins>
          </w:p>
        </w:tc>
        <w:tc>
          <w:tcPr>
            <w:tcW w:w="2137" w:type="dxa"/>
          </w:tcPr>
          <w:p w:rsidR="00377B03" w:rsidRPr="00273756" w:rsidRDefault="00377B03" w:rsidP="00377B03">
            <w:pPr>
              <w:spacing w:before="60" w:after="60"/>
              <w:rPr>
                <w:ins w:id="646" w:author="Gunnar Heikkilä" w:date="2019-04-10T21:00:00Z"/>
                <w:rFonts w:ascii="Courier" w:hAnsi="Courier" w:cs="Courier New"/>
              </w:rPr>
            </w:pPr>
            <w:ins w:id="647" w:author="Gunnar Heikkilä" w:date="2019-04-10T21:00:00Z">
              <w:r w:rsidRPr="00273756">
                <w:rPr>
                  <w:rFonts w:ascii="Courier" w:hAnsi="Courier" w:cs="Courier New"/>
                </w:rPr>
                <w:t>Object</w:t>
              </w:r>
            </w:ins>
          </w:p>
        </w:tc>
        <w:tc>
          <w:tcPr>
            <w:tcW w:w="3604" w:type="dxa"/>
            <w:shd w:val="clear" w:color="auto" w:fill="auto"/>
          </w:tcPr>
          <w:p w:rsidR="00377B03" w:rsidRPr="00273756" w:rsidRDefault="00377B03" w:rsidP="00377B03">
            <w:pPr>
              <w:spacing w:before="60" w:after="60"/>
              <w:rPr>
                <w:ins w:id="648" w:author="Gunnar Heikkilä" w:date="2019-04-10T21:00:00Z"/>
                <w:rStyle w:val="s2"/>
              </w:rPr>
            </w:pPr>
          </w:p>
        </w:tc>
      </w:tr>
      <w:tr w:rsidR="00377B03" w:rsidRPr="00273756" w:rsidTr="00377B03">
        <w:trPr>
          <w:trHeight w:val="20"/>
          <w:ins w:id="649" w:author="Gunnar Heikkilä" w:date="2019-04-10T21:00:00Z"/>
        </w:trPr>
        <w:tc>
          <w:tcPr>
            <w:tcW w:w="327" w:type="dxa"/>
            <w:tcBorders>
              <w:right w:val="single" w:sz="4" w:space="0" w:color="000000"/>
            </w:tcBorders>
          </w:tcPr>
          <w:p w:rsidR="00377B03" w:rsidRPr="00FC388B" w:rsidRDefault="00377B03" w:rsidP="00377B03">
            <w:pPr>
              <w:spacing w:before="60" w:after="60"/>
              <w:rPr>
                <w:ins w:id="650" w:author="Gunnar Heikkilä" w:date="2019-04-10T21:00:00Z"/>
              </w:rPr>
            </w:pPr>
          </w:p>
        </w:tc>
        <w:tc>
          <w:tcPr>
            <w:tcW w:w="328" w:type="dxa"/>
            <w:tcBorders>
              <w:right w:val="single" w:sz="4" w:space="0" w:color="000000"/>
            </w:tcBorders>
          </w:tcPr>
          <w:p w:rsidR="00377B03" w:rsidRPr="00FC388B" w:rsidRDefault="00377B03" w:rsidP="00377B03">
            <w:pPr>
              <w:spacing w:before="60" w:after="60"/>
              <w:rPr>
                <w:ins w:id="651" w:author="Gunnar Heikkilä" w:date="2019-04-10T21:00:00Z"/>
              </w:rPr>
            </w:pPr>
          </w:p>
        </w:tc>
        <w:tc>
          <w:tcPr>
            <w:tcW w:w="2784" w:type="dxa"/>
            <w:tcBorders>
              <w:left w:val="single" w:sz="4" w:space="0" w:color="000000"/>
            </w:tcBorders>
          </w:tcPr>
          <w:p w:rsidR="00377B03" w:rsidRPr="00FC388B" w:rsidRDefault="00377B03" w:rsidP="00377B03">
            <w:pPr>
              <w:spacing w:before="60" w:after="60"/>
              <w:rPr>
                <w:ins w:id="652" w:author="Gunnar Heikkilä" w:date="2019-04-10T21:00:00Z"/>
                <w:rFonts w:ascii="Courier" w:hAnsi="Courier" w:cs="Courier New"/>
              </w:rPr>
            </w:pPr>
            <w:ins w:id="653" w:author="Gunnar Heikkilä" w:date="2019-04-10T21:00:00Z">
              <w:r w:rsidRPr="00530570">
                <w:rPr>
                  <w:rFonts w:ascii="Courier" w:hAnsi="Courier" w:cs="Calibri Light"/>
                </w:rPr>
                <w:t>targetViewport</w:t>
              </w:r>
            </w:ins>
          </w:p>
        </w:tc>
        <w:tc>
          <w:tcPr>
            <w:tcW w:w="2137" w:type="dxa"/>
          </w:tcPr>
          <w:p w:rsidR="00377B03" w:rsidRPr="00FC388B" w:rsidRDefault="00377B03" w:rsidP="00377B03">
            <w:pPr>
              <w:spacing w:before="60" w:after="60"/>
              <w:rPr>
                <w:ins w:id="654" w:author="Gunnar Heikkilä" w:date="2019-04-10T21:00:00Z"/>
                <w:rFonts w:ascii="Courier" w:hAnsi="Courier" w:cs="Courier New"/>
              </w:rPr>
            </w:pPr>
            <w:ins w:id="655" w:author="Gunnar Heikkilä" w:date="2019-04-10T21:00:00Z">
              <w:r w:rsidRPr="00530570">
                <w:rPr>
                  <w:rFonts w:ascii="Courier" w:hAnsi="Courier" w:cs="Calibri Light"/>
                </w:rPr>
                <w:t>ViewportDataType</w:t>
              </w:r>
            </w:ins>
          </w:p>
        </w:tc>
        <w:tc>
          <w:tcPr>
            <w:tcW w:w="3604" w:type="dxa"/>
            <w:shd w:val="clear" w:color="auto" w:fill="auto"/>
          </w:tcPr>
          <w:p w:rsidR="00377B03" w:rsidRPr="00FC388B" w:rsidRDefault="00377B03" w:rsidP="00377B03">
            <w:pPr>
              <w:spacing w:before="60" w:after="60"/>
              <w:rPr>
                <w:ins w:id="656" w:author="Gunnar Heikkilä" w:date="2019-04-10T21:00:00Z"/>
                <w:rStyle w:val="s2"/>
              </w:rPr>
            </w:pPr>
            <w:ins w:id="657" w:author="Gunnar Heikkilä" w:date="2019-04-10T21:00:00Z">
              <w:r>
                <w:rPr>
                  <w:rStyle w:val="s2"/>
                </w:rPr>
                <w:t>S</w:t>
              </w:r>
              <w:r w:rsidRPr="008E5723">
                <w:rPr>
                  <w:rStyle w:val="s2"/>
                </w:rPr>
                <w:t xml:space="preserve">pecifies the spherical region corresponding to </w:t>
              </w:r>
              <w:r>
                <w:rPr>
                  <w:rStyle w:val="s2"/>
                </w:rPr>
                <w:t>a</w:t>
              </w:r>
              <w:r w:rsidRPr="008E5723">
                <w:rPr>
                  <w:rStyle w:val="s2"/>
                </w:rPr>
                <w:t xml:space="preserve"> viewport </w:t>
              </w:r>
              <w:r>
                <w:rPr>
                  <w:rStyle w:val="s2"/>
                </w:rPr>
                <w:t xml:space="preserve">of target viewpoint </w:t>
              </w:r>
              <w:r w:rsidRPr="008E5723">
                <w:rPr>
                  <w:rStyle w:val="s2"/>
                </w:rPr>
                <w:t>(i.e., after the switching).</w:t>
              </w:r>
            </w:ins>
          </w:p>
        </w:tc>
      </w:tr>
      <w:tr w:rsidR="00377B03" w:rsidRPr="00273756" w:rsidTr="00377B03">
        <w:trPr>
          <w:trHeight w:val="20"/>
          <w:ins w:id="658" w:author="Gunnar Heikkilä" w:date="2019-04-10T21:00:00Z"/>
        </w:trPr>
        <w:tc>
          <w:tcPr>
            <w:tcW w:w="327" w:type="dxa"/>
            <w:tcBorders>
              <w:right w:val="single" w:sz="4" w:space="0" w:color="000000"/>
            </w:tcBorders>
          </w:tcPr>
          <w:p w:rsidR="00377B03" w:rsidRPr="00FC388B" w:rsidRDefault="00377B03" w:rsidP="00377B03">
            <w:pPr>
              <w:spacing w:before="60" w:after="60"/>
              <w:rPr>
                <w:ins w:id="659" w:author="Gunnar Heikkilä" w:date="2019-04-10T21:00:00Z"/>
              </w:rPr>
            </w:pPr>
          </w:p>
        </w:tc>
        <w:tc>
          <w:tcPr>
            <w:tcW w:w="328" w:type="dxa"/>
            <w:tcBorders>
              <w:right w:val="single" w:sz="4" w:space="0" w:color="000000"/>
            </w:tcBorders>
          </w:tcPr>
          <w:p w:rsidR="00377B03" w:rsidRPr="00FC388B" w:rsidRDefault="00377B03" w:rsidP="00377B03">
            <w:pPr>
              <w:spacing w:before="60" w:after="60"/>
              <w:rPr>
                <w:ins w:id="660" w:author="Gunnar Heikkilä" w:date="2019-04-10T21:00:00Z"/>
              </w:rPr>
            </w:pPr>
          </w:p>
        </w:tc>
        <w:tc>
          <w:tcPr>
            <w:tcW w:w="2784" w:type="dxa"/>
            <w:tcBorders>
              <w:left w:val="single" w:sz="4" w:space="0" w:color="000000"/>
            </w:tcBorders>
          </w:tcPr>
          <w:p w:rsidR="00377B03" w:rsidRPr="00FC388B" w:rsidRDefault="00377B03" w:rsidP="00377B03">
            <w:pPr>
              <w:spacing w:before="60" w:after="60"/>
              <w:rPr>
                <w:ins w:id="661" w:author="Gunnar Heikkilä" w:date="2019-04-10T21:00:00Z"/>
                <w:rFonts w:ascii="Courier" w:hAnsi="Courier" w:cs="Courier New"/>
              </w:rPr>
            </w:pPr>
            <w:ins w:id="662" w:author="Gunnar Heikkilä" w:date="2019-04-10T21:00:00Z">
              <w:r w:rsidRPr="00530570">
                <w:rPr>
                  <w:rFonts w:ascii="Courier" w:hAnsi="Courier" w:cs="Calibri Light"/>
                </w:rPr>
                <w:t>t</w:t>
              </w:r>
            </w:ins>
          </w:p>
        </w:tc>
        <w:tc>
          <w:tcPr>
            <w:tcW w:w="2137" w:type="dxa"/>
          </w:tcPr>
          <w:p w:rsidR="00377B03" w:rsidRPr="00FC388B" w:rsidRDefault="00377B03" w:rsidP="00377B03">
            <w:pPr>
              <w:spacing w:before="60" w:after="60"/>
              <w:rPr>
                <w:ins w:id="663" w:author="Gunnar Heikkilä" w:date="2019-04-10T21:00:00Z"/>
                <w:rFonts w:ascii="Courier" w:hAnsi="Courier" w:cs="Courier New"/>
              </w:rPr>
            </w:pPr>
            <w:ins w:id="664" w:author="Gunnar Heikkilä" w:date="2019-04-10T21:00:00Z">
              <w:r w:rsidRPr="00530570">
                <w:rPr>
                  <w:rFonts w:ascii="Courier" w:hAnsi="Courier" w:cs="Calibri Light"/>
                </w:rPr>
                <w:t>Real-Time</w:t>
              </w:r>
            </w:ins>
          </w:p>
        </w:tc>
        <w:tc>
          <w:tcPr>
            <w:tcW w:w="3604" w:type="dxa"/>
            <w:shd w:val="clear" w:color="auto" w:fill="auto"/>
          </w:tcPr>
          <w:p w:rsidR="00377B03" w:rsidRPr="00FC388B" w:rsidRDefault="00377B03" w:rsidP="00377B03">
            <w:pPr>
              <w:spacing w:before="60" w:after="60"/>
              <w:rPr>
                <w:ins w:id="665" w:author="Gunnar Heikkilä" w:date="2019-04-10T21:00:00Z"/>
                <w:rStyle w:val="s2"/>
              </w:rPr>
            </w:pPr>
            <w:ins w:id="666" w:author="Gunnar Heikkilä" w:date="2019-04-10T21:00:00Z">
              <w:r>
                <w:rPr>
                  <w:rStyle w:val="s2"/>
                </w:rPr>
                <w:t>S</w:t>
              </w:r>
              <w:r w:rsidRPr="008E5723">
                <w:rPr>
                  <w:rStyle w:val="s2"/>
                </w:rPr>
                <w:t>pecifies the</w:t>
              </w:r>
              <w:r>
                <w:rPr>
                  <w:rStyle w:val="s2"/>
                </w:rPr>
                <w:t xml:space="preserve"> measurement time of the viewpoin</w:t>
              </w:r>
              <w:r w:rsidRPr="008E5723">
                <w:rPr>
                  <w:rStyle w:val="s2"/>
                </w:rPr>
                <w:t>t switching latency in wall-clock time.</w:t>
              </w:r>
            </w:ins>
          </w:p>
        </w:tc>
      </w:tr>
      <w:tr w:rsidR="00377B03" w:rsidRPr="00273756" w:rsidTr="00377B03">
        <w:trPr>
          <w:trHeight w:val="20"/>
          <w:ins w:id="667" w:author="Gunnar Heikkilä" w:date="2019-04-10T21:00:00Z"/>
        </w:trPr>
        <w:tc>
          <w:tcPr>
            <w:tcW w:w="327" w:type="dxa"/>
            <w:tcBorders>
              <w:right w:val="single" w:sz="4" w:space="0" w:color="000000"/>
            </w:tcBorders>
          </w:tcPr>
          <w:p w:rsidR="00377B03" w:rsidRPr="00FC388B" w:rsidRDefault="00377B03" w:rsidP="00377B03">
            <w:pPr>
              <w:spacing w:before="60" w:after="60"/>
              <w:rPr>
                <w:ins w:id="668" w:author="Gunnar Heikkilä" w:date="2019-04-10T21:00:00Z"/>
              </w:rPr>
            </w:pPr>
          </w:p>
        </w:tc>
        <w:tc>
          <w:tcPr>
            <w:tcW w:w="328" w:type="dxa"/>
            <w:tcBorders>
              <w:right w:val="single" w:sz="4" w:space="0" w:color="000000"/>
            </w:tcBorders>
          </w:tcPr>
          <w:p w:rsidR="00377B03" w:rsidRPr="00FC388B" w:rsidRDefault="00377B03" w:rsidP="00377B03">
            <w:pPr>
              <w:spacing w:before="60" w:after="60"/>
              <w:rPr>
                <w:ins w:id="669" w:author="Gunnar Heikkilä" w:date="2019-04-10T21:00:00Z"/>
              </w:rPr>
            </w:pPr>
          </w:p>
        </w:tc>
        <w:tc>
          <w:tcPr>
            <w:tcW w:w="2784" w:type="dxa"/>
            <w:tcBorders>
              <w:left w:val="single" w:sz="4" w:space="0" w:color="000000"/>
            </w:tcBorders>
          </w:tcPr>
          <w:p w:rsidR="00377B03" w:rsidRPr="00FC388B" w:rsidRDefault="00377B03" w:rsidP="00377B03">
            <w:pPr>
              <w:spacing w:before="60" w:after="60"/>
              <w:rPr>
                <w:ins w:id="670" w:author="Gunnar Heikkilä" w:date="2019-04-10T21:00:00Z"/>
                <w:rFonts w:ascii="Courier" w:hAnsi="Courier" w:cs="Courier New"/>
              </w:rPr>
            </w:pPr>
            <w:ins w:id="671" w:author="Gunnar Heikkilä" w:date="2019-04-10T21:00:00Z">
              <w:r w:rsidRPr="00530570">
                <w:rPr>
                  <w:rFonts w:ascii="Courier" w:hAnsi="Courier" w:cs="Calibri Light"/>
                </w:rPr>
                <w:t>latency</w:t>
              </w:r>
            </w:ins>
          </w:p>
        </w:tc>
        <w:tc>
          <w:tcPr>
            <w:tcW w:w="2137" w:type="dxa"/>
          </w:tcPr>
          <w:p w:rsidR="00377B03" w:rsidRPr="00FC388B" w:rsidRDefault="00377B03" w:rsidP="00377B03">
            <w:pPr>
              <w:spacing w:before="60" w:after="60"/>
              <w:rPr>
                <w:ins w:id="672" w:author="Gunnar Heikkilä" w:date="2019-04-10T21:00:00Z"/>
                <w:rFonts w:ascii="Courier" w:hAnsi="Courier" w:cs="Courier New"/>
              </w:rPr>
            </w:pPr>
            <w:ins w:id="673" w:author="Gunnar Heikkilä" w:date="2019-04-10T21:00:00Z">
              <w:r w:rsidRPr="00530570">
                <w:rPr>
                  <w:rFonts w:ascii="Courier" w:hAnsi="Courier" w:cs="Calibri Light"/>
                </w:rPr>
                <w:t>Integer</w:t>
              </w:r>
            </w:ins>
          </w:p>
        </w:tc>
        <w:tc>
          <w:tcPr>
            <w:tcW w:w="3604" w:type="dxa"/>
            <w:shd w:val="clear" w:color="auto" w:fill="auto"/>
          </w:tcPr>
          <w:p w:rsidR="00377B03" w:rsidRPr="00FC388B" w:rsidRDefault="00377B03" w:rsidP="00377B03">
            <w:pPr>
              <w:spacing w:before="60" w:after="60"/>
              <w:rPr>
                <w:ins w:id="674" w:author="Gunnar Heikkilä" w:date="2019-04-10T21:00:00Z"/>
                <w:rStyle w:val="s2"/>
              </w:rPr>
            </w:pPr>
            <w:ins w:id="675" w:author="Gunnar Heikkilä" w:date="2019-04-10T21:00:00Z">
              <w:r w:rsidRPr="00C82C4C">
                <w:rPr>
                  <w:rStyle w:val="s2"/>
                </w:rPr>
                <w:t xml:space="preserve">Specifies the delay in milliseconds between the time </w:t>
              </w:r>
              <w:r>
                <w:rPr>
                  <w:rStyle w:val="s2"/>
                </w:rPr>
                <w:t>when switching from a source viewpoint to the</w:t>
              </w:r>
              <w:r w:rsidRPr="00C82C4C">
                <w:rPr>
                  <w:rStyle w:val="s2"/>
                </w:rPr>
                <w:t xml:space="preserve"> </w:t>
              </w:r>
              <w:r>
                <w:rPr>
                  <w:rStyle w:val="s2"/>
                </w:rPr>
                <w:t>target</w:t>
              </w:r>
              <w:r w:rsidRPr="00C82C4C">
                <w:rPr>
                  <w:rStyle w:val="s2"/>
                </w:rPr>
                <w:t xml:space="preserve"> viewpoint </w:t>
              </w:r>
              <w:r>
                <w:rPr>
                  <w:rStyle w:val="s2"/>
                </w:rPr>
                <w:t xml:space="preserve">is initiated, </w:t>
              </w:r>
              <w:r w:rsidRPr="00C82C4C">
                <w:rPr>
                  <w:rStyle w:val="s2"/>
                </w:rPr>
                <w:t xml:space="preserve">and the time when content corresponding to the </w:t>
              </w:r>
              <w:r>
                <w:rPr>
                  <w:rStyle w:val="s2"/>
                </w:rPr>
                <w:t>target</w:t>
              </w:r>
              <w:r w:rsidRPr="00C82C4C">
                <w:rPr>
                  <w:rStyle w:val="s2"/>
                </w:rPr>
                <w:t xml:space="preserve"> viewpoint is reflected on the display</w:t>
              </w:r>
              <w:r w:rsidRPr="008E5723">
                <w:rPr>
                  <w:rStyle w:val="s2"/>
                </w:rPr>
                <w:t>.</w:t>
              </w:r>
            </w:ins>
          </w:p>
        </w:tc>
      </w:tr>
    </w:tbl>
    <w:p w:rsidR="00BF5582" w:rsidRPr="00BF5582" w:rsidRDefault="00BF5582" w:rsidP="00BF5582"/>
    <w:p w:rsidR="00080512" w:rsidRPr="004D3578" w:rsidRDefault="003A3F1D">
      <w:pPr>
        <w:pStyle w:val="Heading8"/>
      </w:pPr>
      <w:bookmarkStart w:id="676" w:name="_Toc495605970"/>
      <w:bookmarkStart w:id="677" w:name="_Toc495606061"/>
      <w:bookmarkStart w:id="678" w:name="_Toc536690296"/>
      <w:bookmarkStart w:id="679" w:name="historyclause"/>
      <w:r>
        <w:lastRenderedPageBreak/>
        <w:t xml:space="preserve">Annex </w:t>
      </w:r>
      <w:ins w:id="680" w:author="Gunnar Heikkilä" w:date="2019-04-10T21:10:00Z">
        <w:r w:rsidR="0067062C">
          <w:rPr>
            <w:lang w:eastAsia="zh-CN"/>
          </w:rPr>
          <w:t>B</w:t>
        </w:r>
      </w:ins>
      <w:del w:id="681" w:author="Gunnar Heikkilä" w:date="2019-04-10T21:10:00Z">
        <w:r w:rsidR="00A762C2" w:rsidDel="0067062C">
          <w:rPr>
            <w:rFonts w:hint="eastAsia"/>
            <w:lang w:eastAsia="zh-CN"/>
          </w:rPr>
          <w:delText>A</w:delText>
        </w:r>
      </w:del>
      <w:r w:rsidR="001C73EA">
        <w:rPr>
          <w:rFonts w:hint="eastAsia"/>
          <w:lang w:eastAsia="zh-CN"/>
        </w:rPr>
        <w:t xml:space="preserve"> </w:t>
      </w:r>
      <w:r w:rsidR="00667321">
        <w:rPr>
          <w:rFonts w:hint="eastAsia"/>
          <w:lang w:eastAsia="zh-CN"/>
        </w:rPr>
        <w:t>(informative)</w:t>
      </w:r>
      <w:r w:rsidR="00080512" w:rsidRPr="004D3578">
        <w:t>:</w:t>
      </w:r>
      <w:r w:rsidR="00080512" w:rsidRPr="004D3578">
        <w:br/>
        <w:t>Change history</w:t>
      </w:r>
      <w:bookmarkEnd w:id="676"/>
      <w:bookmarkEnd w:id="677"/>
      <w:bookmarkEnd w:id="678"/>
    </w:p>
    <w:bookmarkEnd w:id="679"/>
    <w:p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708"/>
        <w:gridCol w:w="4253"/>
        <w:gridCol w:w="850"/>
      </w:tblGrid>
      <w:tr w:rsidR="003C3971" w:rsidRPr="00AF0B0E" w:rsidTr="00C72833">
        <w:trPr>
          <w:cantSplit/>
        </w:trPr>
        <w:tc>
          <w:tcPr>
            <w:tcW w:w="9639" w:type="dxa"/>
            <w:gridSpan w:val="8"/>
            <w:tcBorders>
              <w:bottom w:val="nil"/>
            </w:tcBorders>
            <w:shd w:val="solid" w:color="FFFFFF" w:fill="auto"/>
          </w:tcPr>
          <w:p w:rsidR="003C3971" w:rsidRPr="00AF0B0E" w:rsidRDefault="003C3971" w:rsidP="00C72833">
            <w:pPr>
              <w:pStyle w:val="TAL"/>
              <w:jc w:val="center"/>
              <w:rPr>
                <w:b/>
                <w:sz w:val="16"/>
              </w:rPr>
            </w:pPr>
            <w:r w:rsidRPr="00AF0B0E">
              <w:rPr>
                <w:b/>
              </w:rPr>
              <w:t>Change history</w:t>
            </w:r>
          </w:p>
        </w:tc>
      </w:tr>
      <w:tr w:rsidR="003C3971" w:rsidRPr="00AF0B0E" w:rsidTr="003B3480">
        <w:tc>
          <w:tcPr>
            <w:tcW w:w="800" w:type="dxa"/>
            <w:shd w:val="pct10" w:color="auto" w:fill="FFFFFF"/>
          </w:tcPr>
          <w:p w:rsidR="003C3971" w:rsidRPr="00AF0B0E" w:rsidRDefault="003C3971" w:rsidP="00C72833">
            <w:pPr>
              <w:pStyle w:val="TAL"/>
              <w:rPr>
                <w:b/>
                <w:sz w:val="16"/>
              </w:rPr>
            </w:pPr>
            <w:r w:rsidRPr="00AF0B0E">
              <w:rPr>
                <w:b/>
                <w:sz w:val="16"/>
              </w:rPr>
              <w:t>Date</w:t>
            </w:r>
          </w:p>
        </w:tc>
        <w:tc>
          <w:tcPr>
            <w:tcW w:w="800" w:type="dxa"/>
            <w:shd w:val="pct10" w:color="auto" w:fill="FFFFFF"/>
          </w:tcPr>
          <w:p w:rsidR="003C3971" w:rsidRPr="00AF0B0E" w:rsidRDefault="00DF2B1F" w:rsidP="00C72833">
            <w:pPr>
              <w:pStyle w:val="TAL"/>
              <w:rPr>
                <w:b/>
                <w:sz w:val="16"/>
              </w:rPr>
            </w:pPr>
            <w:r w:rsidRPr="00AF0B0E">
              <w:rPr>
                <w:b/>
                <w:sz w:val="16"/>
              </w:rPr>
              <w:t>Meeting</w:t>
            </w:r>
          </w:p>
        </w:tc>
        <w:tc>
          <w:tcPr>
            <w:tcW w:w="1094" w:type="dxa"/>
            <w:shd w:val="pct10" w:color="auto" w:fill="FFFFFF"/>
          </w:tcPr>
          <w:p w:rsidR="003C3971" w:rsidRPr="00AF0B0E" w:rsidRDefault="003C3971" w:rsidP="00DF2B1F">
            <w:pPr>
              <w:pStyle w:val="TAL"/>
              <w:rPr>
                <w:b/>
                <w:sz w:val="16"/>
              </w:rPr>
            </w:pPr>
            <w:r w:rsidRPr="00AF0B0E">
              <w:rPr>
                <w:b/>
                <w:sz w:val="16"/>
              </w:rPr>
              <w:t>TDoc</w:t>
            </w:r>
          </w:p>
        </w:tc>
        <w:tc>
          <w:tcPr>
            <w:tcW w:w="567" w:type="dxa"/>
            <w:shd w:val="pct10" w:color="auto" w:fill="FFFFFF"/>
          </w:tcPr>
          <w:p w:rsidR="003C3971" w:rsidRPr="00AF0B0E" w:rsidRDefault="003C3971" w:rsidP="00C72833">
            <w:pPr>
              <w:pStyle w:val="TAL"/>
              <w:rPr>
                <w:b/>
                <w:sz w:val="16"/>
              </w:rPr>
            </w:pPr>
            <w:r w:rsidRPr="00AF0B0E">
              <w:rPr>
                <w:b/>
                <w:sz w:val="16"/>
              </w:rPr>
              <w:t>CR</w:t>
            </w:r>
          </w:p>
        </w:tc>
        <w:tc>
          <w:tcPr>
            <w:tcW w:w="567" w:type="dxa"/>
            <w:shd w:val="pct10" w:color="auto" w:fill="FFFFFF"/>
          </w:tcPr>
          <w:p w:rsidR="003C3971" w:rsidRPr="00AF0B0E" w:rsidRDefault="003C3971" w:rsidP="00C72833">
            <w:pPr>
              <w:pStyle w:val="TAL"/>
              <w:rPr>
                <w:b/>
                <w:sz w:val="16"/>
              </w:rPr>
            </w:pPr>
            <w:r w:rsidRPr="00AF0B0E">
              <w:rPr>
                <w:b/>
                <w:sz w:val="16"/>
              </w:rPr>
              <w:t>Rev</w:t>
            </w:r>
          </w:p>
        </w:tc>
        <w:tc>
          <w:tcPr>
            <w:tcW w:w="708" w:type="dxa"/>
            <w:shd w:val="pct10" w:color="auto" w:fill="FFFFFF"/>
          </w:tcPr>
          <w:p w:rsidR="003C3971" w:rsidRPr="00AF0B0E" w:rsidRDefault="003C3971" w:rsidP="00C72833">
            <w:pPr>
              <w:pStyle w:val="TAL"/>
              <w:rPr>
                <w:b/>
                <w:sz w:val="16"/>
              </w:rPr>
            </w:pPr>
            <w:r w:rsidRPr="00AF0B0E">
              <w:rPr>
                <w:b/>
                <w:sz w:val="16"/>
              </w:rPr>
              <w:t>Cat</w:t>
            </w:r>
          </w:p>
        </w:tc>
        <w:tc>
          <w:tcPr>
            <w:tcW w:w="4253" w:type="dxa"/>
            <w:shd w:val="pct10" w:color="auto" w:fill="FFFFFF"/>
          </w:tcPr>
          <w:p w:rsidR="003C3971" w:rsidRPr="00AF0B0E" w:rsidRDefault="003C3971" w:rsidP="00C72833">
            <w:pPr>
              <w:pStyle w:val="TAL"/>
              <w:rPr>
                <w:b/>
                <w:sz w:val="16"/>
              </w:rPr>
            </w:pPr>
            <w:r w:rsidRPr="00AF0B0E">
              <w:rPr>
                <w:b/>
                <w:sz w:val="16"/>
              </w:rPr>
              <w:t>Subject/Comment</w:t>
            </w:r>
          </w:p>
        </w:tc>
        <w:tc>
          <w:tcPr>
            <w:tcW w:w="850" w:type="dxa"/>
            <w:shd w:val="pct10" w:color="auto" w:fill="FFFFFF"/>
          </w:tcPr>
          <w:p w:rsidR="003C3971" w:rsidRPr="00AF0B0E" w:rsidRDefault="003C3971" w:rsidP="00C72833">
            <w:pPr>
              <w:pStyle w:val="TAL"/>
              <w:rPr>
                <w:b/>
                <w:sz w:val="16"/>
              </w:rPr>
            </w:pPr>
            <w:r w:rsidRPr="00AF0B0E">
              <w:rPr>
                <w:b/>
                <w:sz w:val="16"/>
              </w:rPr>
              <w:t>New vers</w:t>
            </w:r>
            <w:r w:rsidR="00DF2B1F" w:rsidRPr="00AF0B0E">
              <w:rPr>
                <w:b/>
                <w:sz w:val="16"/>
              </w:rPr>
              <w:t>ion</w:t>
            </w:r>
          </w:p>
        </w:tc>
      </w:tr>
      <w:tr w:rsidR="00D74A8F" w:rsidRPr="00AF0B0E" w:rsidTr="003B3480">
        <w:tc>
          <w:tcPr>
            <w:tcW w:w="800" w:type="dxa"/>
            <w:shd w:val="solid" w:color="FFFFFF" w:fill="auto"/>
          </w:tcPr>
          <w:p w:rsidR="00D74A8F" w:rsidRPr="00AF0B0E" w:rsidRDefault="00D74A8F" w:rsidP="00C72833">
            <w:pPr>
              <w:pStyle w:val="TAC"/>
              <w:rPr>
                <w:sz w:val="16"/>
                <w:szCs w:val="16"/>
                <w:lang w:eastAsia="zh-CN"/>
              </w:rPr>
            </w:pPr>
            <w:r>
              <w:rPr>
                <w:rFonts w:hint="eastAsia"/>
                <w:sz w:val="16"/>
                <w:szCs w:val="16"/>
                <w:lang w:eastAsia="zh-CN"/>
              </w:rPr>
              <w:t>10-2017</w:t>
            </w:r>
          </w:p>
        </w:tc>
        <w:tc>
          <w:tcPr>
            <w:tcW w:w="800" w:type="dxa"/>
            <w:shd w:val="solid" w:color="FFFFFF" w:fill="auto"/>
          </w:tcPr>
          <w:p w:rsidR="00D74A8F" w:rsidRPr="00AF0B0E" w:rsidRDefault="00D74A8F" w:rsidP="00C72833">
            <w:pPr>
              <w:pStyle w:val="TAC"/>
              <w:rPr>
                <w:sz w:val="16"/>
                <w:szCs w:val="16"/>
                <w:lang w:eastAsia="zh-CN"/>
              </w:rPr>
            </w:pPr>
            <w:r>
              <w:rPr>
                <w:rFonts w:hint="eastAsia"/>
                <w:sz w:val="16"/>
                <w:szCs w:val="16"/>
                <w:lang w:eastAsia="zh-CN"/>
              </w:rPr>
              <w:t>SA4#95</w:t>
            </w:r>
          </w:p>
        </w:tc>
        <w:tc>
          <w:tcPr>
            <w:tcW w:w="1094" w:type="dxa"/>
            <w:shd w:val="solid" w:color="FFFFFF" w:fill="auto"/>
          </w:tcPr>
          <w:p w:rsidR="00D74A8F" w:rsidRPr="00AF0B0E" w:rsidRDefault="00D74A8F" w:rsidP="00F019B9">
            <w:pPr>
              <w:pStyle w:val="TAC"/>
              <w:rPr>
                <w:sz w:val="16"/>
                <w:szCs w:val="16"/>
              </w:rPr>
            </w:pPr>
            <w:r>
              <w:rPr>
                <w:rFonts w:hint="eastAsia"/>
                <w:sz w:val="16"/>
                <w:szCs w:val="16"/>
                <w:lang w:eastAsia="zh-CN"/>
              </w:rPr>
              <w:t>S4-170</w:t>
            </w:r>
            <w:r w:rsidR="00F019B9">
              <w:rPr>
                <w:rFonts w:hint="eastAsia"/>
                <w:sz w:val="16"/>
                <w:szCs w:val="16"/>
                <w:lang w:eastAsia="zh-CN"/>
              </w:rPr>
              <w:t>762</w:t>
            </w:r>
          </w:p>
        </w:tc>
        <w:tc>
          <w:tcPr>
            <w:tcW w:w="567" w:type="dxa"/>
            <w:shd w:val="solid" w:color="FFFFFF" w:fill="auto"/>
          </w:tcPr>
          <w:p w:rsidR="00D74A8F" w:rsidRPr="00AF0B0E" w:rsidRDefault="00D74A8F" w:rsidP="00C72833">
            <w:pPr>
              <w:pStyle w:val="TAL"/>
              <w:rPr>
                <w:sz w:val="16"/>
                <w:szCs w:val="16"/>
              </w:rPr>
            </w:pPr>
          </w:p>
        </w:tc>
        <w:tc>
          <w:tcPr>
            <w:tcW w:w="567" w:type="dxa"/>
            <w:shd w:val="solid" w:color="FFFFFF" w:fill="auto"/>
          </w:tcPr>
          <w:p w:rsidR="00D74A8F" w:rsidRPr="00AF0B0E" w:rsidRDefault="00D74A8F" w:rsidP="00C72833">
            <w:pPr>
              <w:pStyle w:val="TAR"/>
              <w:rPr>
                <w:sz w:val="16"/>
                <w:szCs w:val="16"/>
                <w:lang w:eastAsia="zh-CN"/>
              </w:rPr>
            </w:pPr>
          </w:p>
        </w:tc>
        <w:tc>
          <w:tcPr>
            <w:tcW w:w="708" w:type="dxa"/>
            <w:shd w:val="solid" w:color="FFFFFF" w:fill="auto"/>
          </w:tcPr>
          <w:p w:rsidR="00D74A8F" w:rsidRPr="00AF0B0E" w:rsidRDefault="00D74A8F" w:rsidP="00C72833">
            <w:pPr>
              <w:pStyle w:val="TAC"/>
              <w:rPr>
                <w:sz w:val="16"/>
                <w:szCs w:val="16"/>
              </w:rPr>
            </w:pPr>
          </w:p>
        </w:tc>
        <w:tc>
          <w:tcPr>
            <w:tcW w:w="4253" w:type="dxa"/>
            <w:shd w:val="solid" w:color="FFFFFF" w:fill="auto"/>
          </w:tcPr>
          <w:p w:rsidR="00D74A8F" w:rsidRPr="00AF0B0E" w:rsidRDefault="00766EF0" w:rsidP="003D0DC4">
            <w:pPr>
              <w:pStyle w:val="TAL"/>
              <w:rPr>
                <w:sz w:val="16"/>
                <w:szCs w:val="16"/>
                <w:lang w:eastAsia="zh-CN"/>
              </w:rPr>
            </w:pPr>
            <w:r>
              <w:rPr>
                <w:sz w:val="16"/>
                <w:szCs w:val="16"/>
                <w:lang w:eastAsia="zh-CN"/>
              </w:rPr>
              <w:t>I</w:t>
            </w:r>
            <w:r>
              <w:rPr>
                <w:rFonts w:hint="eastAsia"/>
                <w:sz w:val="16"/>
                <w:szCs w:val="16"/>
                <w:lang w:eastAsia="zh-CN"/>
              </w:rPr>
              <w:t xml:space="preserve">nitial version </w:t>
            </w:r>
          </w:p>
        </w:tc>
        <w:tc>
          <w:tcPr>
            <w:tcW w:w="850" w:type="dxa"/>
            <w:shd w:val="solid" w:color="FFFFFF" w:fill="auto"/>
          </w:tcPr>
          <w:p w:rsidR="00D74A8F" w:rsidRPr="00AF0B0E" w:rsidRDefault="00D74A8F" w:rsidP="00191F00">
            <w:pPr>
              <w:pStyle w:val="TAC"/>
              <w:rPr>
                <w:sz w:val="16"/>
                <w:szCs w:val="16"/>
                <w:lang w:eastAsia="zh-CN"/>
              </w:rPr>
            </w:pPr>
            <w:r>
              <w:rPr>
                <w:rFonts w:hint="eastAsia"/>
                <w:sz w:val="16"/>
                <w:szCs w:val="16"/>
                <w:lang w:eastAsia="zh-CN"/>
              </w:rPr>
              <w:t>0.</w:t>
            </w:r>
            <w:r w:rsidR="00191F00">
              <w:rPr>
                <w:rFonts w:hint="eastAsia"/>
                <w:sz w:val="16"/>
                <w:szCs w:val="16"/>
                <w:lang w:eastAsia="zh-CN"/>
              </w:rPr>
              <w:t>0</w:t>
            </w:r>
            <w:r>
              <w:rPr>
                <w:rFonts w:hint="eastAsia"/>
                <w:sz w:val="16"/>
                <w:szCs w:val="16"/>
                <w:lang w:eastAsia="zh-CN"/>
              </w:rPr>
              <w:t>.</w:t>
            </w:r>
            <w:r w:rsidR="00191F00">
              <w:rPr>
                <w:rFonts w:hint="eastAsia"/>
                <w:sz w:val="16"/>
                <w:szCs w:val="16"/>
                <w:lang w:eastAsia="zh-CN"/>
              </w:rPr>
              <w:t>1</w:t>
            </w:r>
          </w:p>
        </w:tc>
      </w:tr>
      <w:tr w:rsidR="00F019B9" w:rsidRPr="00AF0B0E" w:rsidTr="003B3480">
        <w:tc>
          <w:tcPr>
            <w:tcW w:w="800" w:type="dxa"/>
            <w:shd w:val="solid" w:color="FFFFFF" w:fill="auto"/>
          </w:tcPr>
          <w:p w:rsidR="00F019B9" w:rsidRDefault="00F019B9" w:rsidP="00C72833">
            <w:pPr>
              <w:pStyle w:val="TAC"/>
              <w:rPr>
                <w:sz w:val="16"/>
                <w:szCs w:val="16"/>
                <w:lang w:eastAsia="zh-CN"/>
              </w:rPr>
            </w:pPr>
            <w:r>
              <w:rPr>
                <w:rFonts w:hint="eastAsia"/>
                <w:sz w:val="16"/>
                <w:szCs w:val="16"/>
                <w:lang w:eastAsia="zh-CN"/>
              </w:rPr>
              <w:t>10-2017</w:t>
            </w:r>
          </w:p>
        </w:tc>
        <w:tc>
          <w:tcPr>
            <w:tcW w:w="800" w:type="dxa"/>
            <w:shd w:val="solid" w:color="FFFFFF" w:fill="auto"/>
          </w:tcPr>
          <w:p w:rsidR="00F019B9" w:rsidRDefault="00F019B9" w:rsidP="00C72833">
            <w:pPr>
              <w:pStyle w:val="TAC"/>
              <w:rPr>
                <w:sz w:val="16"/>
                <w:szCs w:val="16"/>
                <w:lang w:eastAsia="zh-CN"/>
              </w:rPr>
            </w:pPr>
            <w:r>
              <w:rPr>
                <w:rFonts w:hint="eastAsia"/>
                <w:sz w:val="16"/>
                <w:szCs w:val="16"/>
                <w:lang w:eastAsia="zh-CN"/>
              </w:rPr>
              <w:t>SA4#95</w:t>
            </w:r>
          </w:p>
        </w:tc>
        <w:tc>
          <w:tcPr>
            <w:tcW w:w="1094" w:type="dxa"/>
            <w:shd w:val="solid" w:color="FFFFFF" w:fill="auto"/>
          </w:tcPr>
          <w:p w:rsidR="00F019B9" w:rsidRDefault="00F019B9" w:rsidP="00D74A8F">
            <w:pPr>
              <w:pStyle w:val="TAC"/>
              <w:rPr>
                <w:sz w:val="16"/>
                <w:szCs w:val="16"/>
                <w:lang w:eastAsia="zh-CN"/>
              </w:rPr>
            </w:pPr>
            <w:r>
              <w:rPr>
                <w:rFonts w:hint="eastAsia"/>
                <w:sz w:val="16"/>
                <w:szCs w:val="16"/>
                <w:lang w:eastAsia="zh-CN"/>
              </w:rPr>
              <w:t>S4-170975</w:t>
            </w:r>
          </w:p>
        </w:tc>
        <w:tc>
          <w:tcPr>
            <w:tcW w:w="567" w:type="dxa"/>
            <w:shd w:val="solid" w:color="FFFFFF" w:fill="auto"/>
          </w:tcPr>
          <w:p w:rsidR="00F019B9" w:rsidRPr="00AF0B0E" w:rsidRDefault="00F019B9" w:rsidP="00C72833">
            <w:pPr>
              <w:pStyle w:val="TAL"/>
              <w:rPr>
                <w:sz w:val="16"/>
                <w:szCs w:val="16"/>
              </w:rPr>
            </w:pPr>
          </w:p>
        </w:tc>
        <w:tc>
          <w:tcPr>
            <w:tcW w:w="567" w:type="dxa"/>
            <w:shd w:val="solid" w:color="FFFFFF" w:fill="auto"/>
          </w:tcPr>
          <w:p w:rsidR="00F019B9" w:rsidRPr="00AF0B0E" w:rsidRDefault="00F019B9" w:rsidP="00C72833">
            <w:pPr>
              <w:pStyle w:val="TAR"/>
              <w:rPr>
                <w:sz w:val="16"/>
                <w:szCs w:val="16"/>
                <w:lang w:eastAsia="zh-CN"/>
              </w:rPr>
            </w:pPr>
          </w:p>
        </w:tc>
        <w:tc>
          <w:tcPr>
            <w:tcW w:w="708" w:type="dxa"/>
            <w:shd w:val="solid" w:color="FFFFFF" w:fill="auto"/>
          </w:tcPr>
          <w:p w:rsidR="00F019B9" w:rsidRPr="00AF0B0E" w:rsidRDefault="00F019B9" w:rsidP="00C72833">
            <w:pPr>
              <w:pStyle w:val="TAC"/>
              <w:rPr>
                <w:sz w:val="16"/>
                <w:szCs w:val="16"/>
              </w:rPr>
            </w:pPr>
          </w:p>
        </w:tc>
        <w:tc>
          <w:tcPr>
            <w:tcW w:w="4253" w:type="dxa"/>
            <w:shd w:val="solid" w:color="FFFFFF" w:fill="auto"/>
          </w:tcPr>
          <w:p w:rsidR="00F019B9" w:rsidRDefault="00F019B9" w:rsidP="003D0DC4">
            <w:pPr>
              <w:pStyle w:val="TAL"/>
              <w:rPr>
                <w:sz w:val="16"/>
                <w:szCs w:val="16"/>
                <w:lang w:eastAsia="zh-CN"/>
              </w:rPr>
            </w:pPr>
            <w:r>
              <w:rPr>
                <w:sz w:val="16"/>
                <w:szCs w:val="16"/>
                <w:lang w:eastAsia="zh-CN"/>
              </w:rPr>
              <w:t>E</w:t>
            </w:r>
            <w:r>
              <w:rPr>
                <w:rFonts w:hint="eastAsia"/>
                <w:sz w:val="16"/>
                <w:szCs w:val="16"/>
                <w:lang w:eastAsia="zh-CN"/>
              </w:rPr>
              <w:t>ditorial modifications</w:t>
            </w:r>
          </w:p>
        </w:tc>
        <w:tc>
          <w:tcPr>
            <w:tcW w:w="850" w:type="dxa"/>
            <w:shd w:val="solid" w:color="FFFFFF" w:fill="auto"/>
          </w:tcPr>
          <w:p w:rsidR="00F019B9" w:rsidRDefault="00F019B9" w:rsidP="00191F00">
            <w:pPr>
              <w:pStyle w:val="TAC"/>
              <w:rPr>
                <w:sz w:val="16"/>
                <w:szCs w:val="16"/>
                <w:lang w:eastAsia="zh-CN"/>
              </w:rPr>
            </w:pPr>
            <w:r>
              <w:rPr>
                <w:rFonts w:hint="eastAsia"/>
                <w:sz w:val="16"/>
                <w:szCs w:val="16"/>
                <w:lang w:eastAsia="zh-CN"/>
              </w:rPr>
              <w:t>0.0.2</w:t>
            </w:r>
          </w:p>
        </w:tc>
      </w:tr>
      <w:tr w:rsidR="00F019B9" w:rsidRPr="00AF0B0E" w:rsidTr="003B3480">
        <w:tc>
          <w:tcPr>
            <w:tcW w:w="800" w:type="dxa"/>
            <w:shd w:val="solid" w:color="FFFFFF" w:fill="auto"/>
          </w:tcPr>
          <w:p w:rsidR="00F019B9" w:rsidRDefault="00F019B9" w:rsidP="00C72833">
            <w:pPr>
              <w:pStyle w:val="TAC"/>
              <w:rPr>
                <w:sz w:val="16"/>
                <w:szCs w:val="16"/>
                <w:lang w:eastAsia="zh-CN"/>
              </w:rPr>
            </w:pPr>
            <w:r>
              <w:rPr>
                <w:rFonts w:hint="eastAsia"/>
                <w:sz w:val="16"/>
                <w:szCs w:val="16"/>
                <w:lang w:eastAsia="zh-CN"/>
              </w:rPr>
              <w:t>10-2017</w:t>
            </w:r>
          </w:p>
        </w:tc>
        <w:tc>
          <w:tcPr>
            <w:tcW w:w="800" w:type="dxa"/>
            <w:shd w:val="solid" w:color="FFFFFF" w:fill="auto"/>
          </w:tcPr>
          <w:p w:rsidR="00F019B9" w:rsidRDefault="00F019B9" w:rsidP="00C72833">
            <w:pPr>
              <w:pStyle w:val="TAC"/>
              <w:rPr>
                <w:sz w:val="16"/>
                <w:szCs w:val="16"/>
                <w:lang w:eastAsia="zh-CN"/>
              </w:rPr>
            </w:pPr>
            <w:r>
              <w:rPr>
                <w:rFonts w:hint="eastAsia"/>
                <w:sz w:val="16"/>
                <w:szCs w:val="16"/>
                <w:lang w:eastAsia="zh-CN"/>
              </w:rPr>
              <w:t>SA4#95</w:t>
            </w:r>
          </w:p>
        </w:tc>
        <w:tc>
          <w:tcPr>
            <w:tcW w:w="1094" w:type="dxa"/>
            <w:shd w:val="solid" w:color="FFFFFF" w:fill="auto"/>
          </w:tcPr>
          <w:p w:rsidR="00F019B9" w:rsidRDefault="00F019B9" w:rsidP="00F019B9">
            <w:pPr>
              <w:pStyle w:val="TAC"/>
              <w:rPr>
                <w:sz w:val="16"/>
                <w:szCs w:val="16"/>
                <w:lang w:eastAsia="zh-CN"/>
              </w:rPr>
            </w:pPr>
            <w:r>
              <w:rPr>
                <w:rFonts w:hint="eastAsia"/>
                <w:sz w:val="16"/>
                <w:szCs w:val="16"/>
                <w:lang w:eastAsia="zh-CN"/>
              </w:rPr>
              <w:t>S4-170982</w:t>
            </w:r>
          </w:p>
        </w:tc>
        <w:tc>
          <w:tcPr>
            <w:tcW w:w="567" w:type="dxa"/>
            <w:shd w:val="solid" w:color="FFFFFF" w:fill="auto"/>
          </w:tcPr>
          <w:p w:rsidR="00F019B9" w:rsidRDefault="00F019B9" w:rsidP="00C72833">
            <w:pPr>
              <w:pStyle w:val="TAL"/>
              <w:rPr>
                <w:sz w:val="16"/>
                <w:szCs w:val="16"/>
                <w:lang w:eastAsia="zh-CN"/>
              </w:rPr>
            </w:pPr>
          </w:p>
        </w:tc>
        <w:tc>
          <w:tcPr>
            <w:tcW w:w="567" w:type="dxa"/>
            <w:shd w:val="solid" w:color="FFFFFF" w:fill="auto"/>
          </w:tcPr>
          <w:p w:rsidR="00F019B9" w:rsidRDefault="00F019B9" w:rsidP="00C72833">
            <w:pPr>
              <w:pStyle w:val="TAR"/>
              <w:rPr>
                <w:sz w:val="16"/>
                <w:szCs w:val="16"/>
                <w:lang w:eastAsia="zh-CN"/>
              </w:rPr>
            </w:pPr>
          </w:p>
        </w:tc>
        <w:tc>
          <w:tcPr>
            <w:tcW w:w="708" w:type="dxa"/>
            <w:shd w:val="solid" w:color="FFFFFF" w:fill="auto"/>
          </w:tcPr>
          <w:p w:rsidR="00F019B9" w:rsidRPr="00AF0B0E" w:rsidRDefault="00F019B9" w:rsidP="00C72833">
            <w:pPr>
              <w:pStyle w:val="TAC"/>
              <w:rPr>
                <w:sz w:val="16"/>
                <w:szCs w:val="16"/>
              </w:rPr>
            </w:pPr>
          </w:p>
        </w:tc>
        <w:tc>
          <w:tcPr>
            <w:tcW w:w="4253" w:type="dxa"/>
            <w:shd w:val="solid" w:color="FFFFFF" w:fill="auto"/>
          </w:tcPr>
          <w:p w:rsidR="00F019B9" w:rsidRDefault="00F019B9" w:rsidP="009044AC">
            <w:pPr>
              <w:pStyle w:val="TAL"/>
              <w:rPr>
                <w:sz w:val="16"/>
                <w:szCs w:val="16"/>
                <w:lang w:eastAsia="zh-CN"/>
              </w:rPr>
            </w:pPr>
            <w:r>
              <w:rPr>
                <w:sz w:val="16"/>
                <w:szCs w:val="16"/>
                <w:lang w:eastAsia="zh-CN"/>
              </w:rPr>
              <w:t>I</w:t>
            </w:r>
            <w:r>
              <w:rPr>
                <w:rFonts w:hint="eastAsia"/>
                <w:sz w:val="16"/>
                <w:szCs w:val="16"/>
                <w:lang w:eastAsia="zh-CN"/>
              </w:rPr>
              <w:t>nclusion of candidate r</w:t>
            </w:r>
            <w:r w:rsidRPr="008D13AC">
              <w:rPr>
                <w:sz w:val="16"/>
                <w:szCs w:val="16"/>
                <w:lang w:eastAsia="zh-CN"/>
              </w:rPr>
              <w:t>eference model for QoE metric measurement</w:t>
            </w:r>
            <w:r>
              <w:rPr>
                <w:rFonts w:hint="eastAsia"/>
                <w:sz w:val="16"/>
                <w:szCs w:val="16"/>
                <w:lang w:eastAsia="zh-CN"/>
              </w:rPr>
              <w:t xml:space="preserve"> </w:t>
            </w:r>
          </w:p>
        </w:tc>
        <w:tc>
          <w:tcPr>
            <w:tcW w:w="850" w:type="dxa"/>
            <w:shd w:val="solid" w:color="FFFFFF" w:fill="auto"/>
          </w:tcPr>
          <w:p w:rsidR="00F019B9" w:rsidRPr="00AF0B0E" w:rsidRDefault="00F019B9" w:rsidP="00C72833">
            <w:pPr>
              <w:pStyle w:val="TAC"/>
              <w:rPr>
                <w:sz w:val="16"/>
                <w:szCs w:val="16"/>
                <w:lang w:eastAsia="zh-CN"/>
              </w:rPr>
            </w:pPr>
            <w:r>
              <w:rPr>
                <w:rFonts w:hint="eastAsia"/>
                <w:sz w:val="16"/>
                <w:szCs w:val="16"/>
                <w:lang w:eastAsia="zh-CN"/>
              </w:rPr>
              <w:t>0.1.0</w:t>
            </w:r>
          </w:p>
        </w:tc>
      </w:tr>
      <w:tr w:rsidR="00CF0830" w:rsidRPr="00AF0B0E" w:rsidTr="003B3480">
        <w:tc>
          <w:tcPr>
            <w:tcW w:w="800" w:type="dxa"/>
            <w:shd w:val="solid" w:color="FFFFFF" w:fill="auto"/>
          </w:tcPr>
          <w:p w:rsidR="00CF0830" w:rsidRDefault="00CF0830" w:rsidP="00CF0830">
            <w:pPr>
              <w:pStyle w:val="TAC"/>
              <w:rPr>
                <w:sz w:val="16"/>
                <w:szCs w:val="16"/>
                <w:lang w:eastAsia="zh-CN"/>
              </w:rPr>
            </w:pPr>
            <w:r>
              <w:rPr>
                <w:sz w:val="16"/>
                <w:szCs w:val="16"/>
                <w:lang w:eastAsia="zh-CN"/>
              </w:rPr>
              <w:t>12-2017</w:t>
            </w:r>
          </w:p>
        </w:tc>
        <w:tc>
          <w:tcPr>
            <w:tcW w:w="800" w:type="dxa"/>
            <w:shd w:val="solid" w:color="FFFFFF" w:fill="auto"/>
          </w:tcPr>
          <w:p w:rsidR="00CF0830" w:rsidRDefault="00CF0830" w:rsidP="00CF0830">
            <w:pPr>
              <w:pStyle w:val="TAC"/>
              <w:rPr>
                <w:sz w:val="16"/>
                <w:szCs w:val="16"/>
                <w:lang w:eastAsia="zh-CN"/>
              </w:rPr>
            </w:pPr>
            <w:r>
              <w:rPr>
                <w:sz w:val="16"/>
                <w:szCs w:val="16"/>
                <w:lang w:eastAsia="zh-CN"/>
              </w:rPr>
              <w:t>Adhoc</w:t>
            </w:r>
          </w:p>
        </w:tc>
        <w:tc>
          <w:tcPr>
            <w:tcW w:w="1094" w:type="dxa"/>
            <w:shd w:val="solid" w:color="FFFFFF" w:fill="auto"/>
          </w:tcPr>
          <w:p w:rsidR="00CF0830" w:rsidRDefault="00CF0830" w:rsidP="00F019B9">
            <w:pPr>
              <w:pStyle w:val="TAC"/>
              <w:rPr>
                <w:sz w:val="16"/>
                <w:szCs w:val="16"/>
                <w:lang w:eastAsia="zh-CN"/>
              </w:rPr>
            </w:pPr>
            <w:r w:rsidRPr="00CF0830">
              <w:rPr>
                <w:sz w:val="16"/>
                <w:szCs w:val="16"/>
                <w:lang w:eastAsia="zh-CN"/>
              </w:rPr>
              <w:t>S4-AHV003</w:t>
            </w:r>
          </w:p>
        </w:tc>
        <w:tc>
          <w:tcPr>
            <w:tcW w:w="567" w:type="dxa"/>
            <w:shd w:val="solid" w:color="FFFFFF" w:fill="auto"/>
          </w:tcPr>
          <w:p w:rsidR="00CF0830" w:rsidRDefault="00CF0830" w:rsidP="00C72833">
            <w:pPr>
              <w:pStyle w:val="TAL"/>
              <w:rPr>
                <w:sz w:val="16"/>
                <w:szCs w:val="16"/>
                <w:lang w:eastAsia="zh-CN"/>
              </w:rPr>
            </w:pPr>
          </w:p>
        </w:tc>
        <w:tc>
          <w:tcPr>
            <w:tcW w:w="567" w:type="dxa"/>
            <w:shd w:val="solid" w:color="FFFFFF" w:fill="auto"/>
          </w:tcPr>
          <w:p w:rsidR="00CF0830" w:rsidRDefault="00CF0830" w:rsidP="00C72833">
            <w:pPr>
              <w:pStyle w:val="TAR"/>
              <w:rPr>
                <w:sz w:val="16"/>
                <w:szCs w:val="16"/>
                <w:lang w:eastAsia="zh-CN"/>
              </w:rPr>
            </w:pPr>
          </w:p>
        </w:tc>
        <w:tc>
          <w:tcPr>
            <w:tcW w:w="708" w:type="dxa"/>
            <w:shd w:val="solid" w:color="FFFFFF" w:fill="auto"/>
          </w:tcPr>
          <w:p w:rsidR="00CF0830" w:rsidRPr="00AF0B0E" w:rsidRDefault="00CF0830" w:rsidP="00C72833">
            <w:pPr>
              <w:pStyle w:val="TAC"/>
              <w:rPr>
                <w:sz w:val="16"/>
                <w:szCs w:val="16"/>
              </w:rPr>
            </w:pPr>
          </w:p>
        </w:tc>
        <w:tc>
          <w:tcPr>
            <w:tcW w:w="4253" w:type="dxa"/>
            <w:shd w:val="solid" w:color="FFFFFF" w:fill="auto"/>
          </w:tcPr>
          <w:p w:rsidR="00CF0830" w:rsidRDefault="00CF0830" w:rsidP="009044AC">
            <w:pPr>
              <w:pStyle w:val="TAL"/>
              <w:rPr>
                <w:sz w:val="16"/>
                <w:szCs w:val="16"/>
                <w:lang w:eastAsia="zh-CN"/>
              </w:rPr>
            </w:pPr>
            <w:r>
              <w:rPr>
                <w:sz w:val="16"/>
                <w:szCs w:val="16"/>
                <w:lang w:eastAsia="zh-CN"/>
              </w:rPr>
              <w:t>Inclusion of VR QoE Metrics Evolution</w:t>
            </w:r>
          </w:p>
        </w:tc>
        <w:tc>
          <w:tcPr>
            <w:tcW w:w="850" w:type="dxa"/>
            <w:shd w:val="solid" w:color="FFFFFF" w:fill="auto"/>
          </w:tcPr>
          <w:p w:rsidR="00CF0830" w:rsidRDefault="00CF0830" w:rsidP="00C72833">
            <w:pPr>
              <w:pStyle w:val="TAC"/>
              <w:rPr>
                <w:sz w:val="16"/>
                <w:szCs w:val="16"/>
                <w:lang w:eastAsia="zh-CN"/>
              </w:rPr>
            </w:pPr>
            <w:r>
              <w:rPr>
                <w:sz w:val="16"/>
                <w:szCs w:val="16"/>
                <w:lang w:eastAsia="zh-CN"/>
              </w:rPr>
              <w:t>0.1.1</w:t>
            </w:r>
          </w:p>
        </w:tc>
      </w:tr>
      <w:tr w:rsidR="00CF0830" w:rsidRPr="00AF0B0E" w:rsidTr="003B3480">
        <w:tc>
          <w:tcPr>
            <w:tcW w:w="800" w:type="dxa"/>
            <w:shd w:val="solid" w:color="FFFFFF" w:fill="auto"/>
          </w:tcPr>
          <w:p w:rsidR="00CF0830" w:rsidRDefault="00CF0830" w:rsidP="00CF0830">
            <w:pPr>
              <w:pStyle w:val="TAC"/>
              <w:rPr>
                <w:sz w:val="16"/>
                <w:szCs w:val="16"/>
                <w:lang w:eastAsia="zh-CN"/>
              </w:rPr>
            </w:pPr>
            <w:r>
              <w:rPr>
                <w:sz w:val="16"/>
                <w:szCs w:val="16"/>
                <w:lang w:eastAsia="zh-CN"/>
              </w:rPr>
              <w:t>12-2017</w:t>
            </w:r>
          </w:p>
        </w:tc>
        <w:tc>
          <w:tcPr>
            <w:tcW w:w="800" w:type="dxa"/>
            <w:shd w:val="solid" w:color="FFFFFF" w:fill="auto"/>
          </w:tcPr>
          <w:p w:rsidR="00CF0830" w:rsidRDefault="00CF0830" w:rsidP="00CF0830">
            <w:pPr>
              <w:pStyle w:val="TAC"/>
              <w:rPr>
                <w:sz w:val="16"/>
                <w:szCs w:val="16"/>
                <w:lang w:eastAsia="zh-CN"/>
              </w:rPr>
            </w:pPr>
            <w:r>
              <w:rPr>
                <w:sz w:val="16"/>
                <w:szCs w:val="16"/>
                <w:lang w:eastAsia="zh-CN"/>
              </w:rPr>
              <w:t>Adhoc</w:t>
            </w:r>
          </w:p>
        </w:tc>
        <w:tc>
          <w:tcPr>
            <w:tcW w:w="1094" w:type="dxa"/>
            <w:shd w:val="solid" w:color="FFFFFF" w:fill="auto"/>
          </w:tcPr>
          <w:p w:rsidR="00CF0830" w:rsidRPr="00CF0830" w:rsidRDefault="00CF0830" w:rsidP="00CF0830">
            <w:pPr>
              <w:pStyle w:val="TAC"/>
              <w:rPr>
                <w:sz w:val="16"/>
                <w:szCs w:val="16"/>
                <w:lang w:eastAsia="zh-CN"/>
              </w:rPr>
            </w:pPr>
            <w:r w:rsidRPr="00CF0830">
              <w:rPr>
                <w:sz w:val="16"/>
                <w:szCs w:val="16"/>
                <w:lang w:eastAsia="zh-CN"/>
              </w:rPr>
              <w:t>S4-AHV0</w:t>
            </w:r>
            <w:r>
              <w:rPr>
                <w:sz w:val="16"/>
                <w:szCs w:val="16"/>
                <w:lang w:eastAsia="zh-CN"/>
              </w:rPr>
              <w:t>25</w:t>
            </w:r>
          </w:p>
        </w:tc>
        <w:tc>
          <w:tcPr>
            <w:tcW w:w="567" w:type="dxa"/>
            <w:shd w:val="solid" w:color="FFFFFF" w:fill="auto"/>
          </w:tcPr>
          <w:p w:rsidR="00CF0830" w:rsidRDefault="00CF0830" w:rsidP="00CF0830">
            <w:pPr>
              <w:pStyle w:val="TAL"/>
              <w:rPr>
                <w:sz w:val="16"/>
                <w:szCs w:val="16"/>
                <w:lang w:eastAsia="zh-CN"/>
              </w:rPr>
            </w:pPr>
          </w:p>
        </w:tc>
        <w:tc>
          <w:tcPr>
            <w:tcW w:w="567" w:type="dxa"/>
            <w:shd w:val="solid" w:color="FFFFFF" w:fill="auto"/>
          </w:tcPr>
          <w:p w:rsidR="00CF0830" w:rsidRDefault="00CF0830" w:rsidP="00CF0830">
            <w:pPr>
              <w:pStyle w:val="TAR"/>
              <w:rPr>
                <w:sz w:val="16"/>
                <w:szCs w:val="16"/>
                <w:lang w:eastAsia="zh-CN"/>
              </w:rPr>
            </w:pPr>
          </w:p>
        </w:tc>
        <w:tc>
          <w:tcPr>
            <w:tcW w:w="708" w:type="dxa"/>
            <w:shd w:val="solid" w:color="FFFFFF" w:fill="auto"/>
          </w:tcPr>
          <w:p w:rsidR="00CF0830" w:rsidRPr="00AF0B0E" w:rsidRDefault="00CF0830" w:rsidP="00CF0830">
            <w:pPr>
              <w:pStyle w:val="TAC"/>
              <w:rPr>
                <w:sz w:val="16"/>
                <w:szCs w:val="16"/>
              </w:rPr>
            </w:pPr>
          </w:p>
        </w:tc>
        <w:tc>
          <w:tcPr>
            <w:tcW w:w="4253" w:type="dxa"/>
            <w:shd w:val="solid" w:color="FFFFFF" w:fill="auto"/>
          </w:tcPr>
          <w:p w:rsidR="00CF0830" w:rsidRDefault="00CF0830" w:rsidP="00CF0830">
            <w:pPr>
              <w:pStyle w:val="TAL"/>
              <w:rPr>
                <w:sz w:val="16"/>
                <w:szCs w:val="16"/>
                <w:lang w:eastAsia="zh-CN"/>
              </w:rPr>
            </w:pPr>
            <w:r>
              <w:rPr>
                <w:sz w:val="16"/>
                <w:szCs w:val="16"/>
                <w:lang w:eastAsia="zh-CN"/>
              </w:rPr>
              <w:t>Inclusion of VR QoE metrics</w:t>
            </w:r>
          </w:p>
        </w:tc>
        <w:tc>
          <w:tcPr>
            <w:tcW w:w="850" w:type="dxa"/>
            <w:shd w:val="solid" w:color="FFFFFF" w:fill="auto"/>
          </w:tcPr>
          <w:p w:rsidR="00CF0830" w:rsidRDefault="00CF0830" w:rsidP="00CF0830">
            <w:pPr>
              <w:pStyle w:val="TAC"/>
              <w:rPr>
                <w:sz w:val="16"/>
                <w:szCs w:val="16"/>
                <w:lang w:eastAsia="zh-CN"/>
              </w:rPr>
            </w:pPr>
            <w:r>
              <w:rPr>
                <w:sz w:val="16"/>
                <w:szCs w:val="16"/>
                <w:lang w:eastAsia="zh-CN"/>
              </w:rPr>
              <w:t>0.1.1</w:t>
            </w:r>
          </w:p>
        </w:tc>
      </w:tr>
      <w:tr w:rsidR="00CF0830" w:rsidRPr="00AF0B0E" w:rsidTr="003B3480">
        <w:tc>
          <w:tcPr>
            <w:tcW w:w="800" w:type="dxa"/>
            <w:shd w:val="solid" w:color="FFFFFF" w:fill="auto"/>
          </w:tcPr>
          <w:p w:rsidR="00CF0830" w:rsidRDefault="00CF0830" w:rsidP="00CF0830">
            <w:pPr>
              <w:pStyle w:val="TAC"/>
              <w:rPr>
                <w:sz w:val="16"/>
                <w:szCs w:val="16"/>
                <w:lang w:eastAsia="zh-CN"/>
              </w:rPr>
            </w:pPr>
            <w:r>
              <w:rPr>
                <w:sz w:val="16"/>
                <w:szCs w:val="16"/>
                <w:lang w:eastAsia="zh-CN"/>
              </w:rPr>
              <w:t>12-2017</w:t>
            </w:r>
          </w:p>
        </w:tc>
        <w:tc>
          <w:tcPr>
            <w:tcW w:w="800" w:type="dxa"/>
            <w:shd w:val="solid" w:color="FFFFFF" w:fill="auto"/>
          </w:tcPr>
          <w:p w:rsidR="00CF0830" w:rsidRDefault="00CF0830" w:rsidP="00CF0830">
            <w:pPr>
              <w:pStyle w:val="TAC"/>
              <w:rPr>
                <w:sz w:val="16"/>
                <w:szCs w:val="16"/>
                <w:lang w:eastAsia="zh-CN"/>
              </w:rPr>
            </w:pPr>
            <w:r>
              <w:rPr>
                <w:sz w:val="16"/>
                <w:szCs w:val="16"/>
                <w:lang w:eastAsia="zh-CN"/>
              </w:rPr>
              <w:t>Adhoc</w:t>
            </w:r>
          </w:p>
        </w:tc>
        <w:tc>
          <w:tcPr>
            <w:tcW w:w="1094" w:type="dxa"/>
            <w:shd w:val="solid" w:color="FFFFFF" w:fill="auto"/>
          </w:tcPr>
          <w:p w:rsidR="00CF0830" w:rsidRPr="00CF0830" w:rsidRDefault="00CF0830" w:rsidP="00CF0830">
            <w:pPr>
              <w:pStyle w:val="TAC"/>
              <w:rPr>
                <w:sz w:val="16"/>
                <w:szCs w:val="16"/>
                <w:lang w:eastAsia="zh-CN"/>
              </w:rPr>
            </w:pPr>
            <w:r w:rsidRPr="00CF0830">
              <w:rPr>
                <w:sz w:val="16"/>
                <w:szCs w:val="16"/>
                <w:lang w:eastAsia="zh-CN"/>
              </w:rPr>
              <w:t>S4-AHV0</w:t>
            </w:r>
            <w:r>
              <w:rPr>
                <w:sz w:val="16"/>
                <w:szCs w:val="16"/>
                <w:lang w:eastAsia="zh-CN"/>
              </w:rPr>
              <w:t>26</w:t>
            </w:r>
          </w:p>
        </w:tc>
        <w:tc>
          <w:tcPr>
            <w:tcW w:w="567" w:type="dxa"/>
            <w:shd w:val="solid" w:color="FFFFFF" w:fill="auto"/>
          </w:tcPr>
          <w:p w:rsidR="00CF0830" w:rsidRDefault="00CF0830" w:rsidP="00CF0830">
            <w:pPr>
              <w:pStyle w:val="TAL"/>
              <w:rPr>
                <w:sz w:val="16"/>
                <w:szCs w:val="16"/>
                <w:lang w:eastAsia="zh-CN"/>
              </w:rPr>
            </w:pPr>
          </w:p>
        </w:tc>
        <w:tc>
          <w:tcPr>
            <w:tcW w:w="567" w:type="dxa"/>
            <w:shd w:val="solid" w:color="FFFFFF" w:fill="auto"/>
          </w:tcPr>
          <w:p w:rsidR="00CF0830" w:rsidRDefault="00CF0830" w:rsidP="00CF0830">
            <w:pPr>
              <w:pStyle w:val="TAR"/>
              <w:rPr>
                <w:sz w:val="16"/>
                <w:szCs w:val="16"/>
                <w:lang w:eastAsia="zh-CN"/>
              </w:rPr>
            </w:pPr>
          </w:p>
        </w:tc>
        <w:tc>
          <w:tcPr>
            <w:tcW w:w="708" w:type="dxa"/>
            <w:shd w:val="solid" w:color="FFFFFF" w:fill="auto"/>
          </w:tcPr>
          <w:p w:rsidR="00CF0830" w:rsidRPr="00AF0B0E" w:rsidRDefault="00CF0830" w:rsidP="00CF0830">
            <w:pPr>
              <w:pStyle w:val="TAC"/>
              <w:rPr>
                <w:sz w:val="16"/>
                <w:szCs w:val="16"/>
              </w:rPr>
            </w:pPr>
          </w:p>
        </w:tc>
        <w:tc>
          <w:tcPr>
            <w:tcW w:w="4253" w:type="dxa"/>
            <w:shd w:val="solid" w:color="FFFFFF" w:fill="auto"/>
          </w:tcPr>
          <w:p w:rsidR="00CF0830" w:rsidRDefault="00CF0830" w:rsidP="00CF0830">
            <w:pPr>
              <w:pStyle w:val="TAL"/>
              <w:rPr>
                <w:sz w:val="16"/>
                <w:szCs w:val="16"/>
                <w:lang w:eastAsia="zh-CN"/>
              </w:rPr>
            </w:pPr>
            <w:r>
              <w:rPr>
                <w:sz w:val="16"/>
                <w:szCs w:val="16"/>
                <w:lang w:eastAsia="zh-CN"/>
              </w:rPr>
              <w:t>Inclusion of use case for VR QoE Study</w:t>
            </w:r>
          </w:p>
        </w:tc>
        <w:tc>
          <w:tcPr>
            <w:tcW w:w="850" w:type="dxa"/>
            <w:shd w:val="solid" w:color="FFFFFF" w:fill="auto"/>
          </w:tcPr>
          <w:p w:rsidR="00CF0830" w:rsidRDefault="00CF0830" w:rsidP="00CF0830">
            <w:pPr>
              <w:pStyle w:val="TAC"/>
              <w:rPr>
                <w:sz w:val="16"/>
                <w:szCs w:val="16"/>
                <w:lang w:eastAsia="zh-CN"/>
              </w:rPr>
            </w:pPr>
            <w:r>
              <w:rPr>
                <w:sz w:val="16"/>
                <w:szCs w:val="16"/>
                <w:lang w:eastAsia="zh-CN"/>
              </w:rPr>
              <w:t>0.1.1</w:t>
            </w:r>
          </w:p>
        </w:tc>
      </w:tr>
      <w:tr w:rsidR="008F7C8B" w:rsidRPr="00AF0B0E" w:rsidTr="003B3480">
        <w:tc>
          <w:tcPr>
            <w:tcW w:w="800" w:type="dxa"/>
            <w:shd w:val="solid" w:color="FFFFFF" w:fill="auto"/>
          </w:tcPr>
          <w:p w:rsidR="008F7C8B" w:rsidRDefault="008F7C8B" w:rsidP="00CF0830">
            <w:pPr>
              <w:pStyle w:val="TAC"/>
              <w:rPr>
                <w:sz w:val="16"/>
                <w:szCs w:val="16"/>
                <w:lang w:eastAsia="zh-CN"/>
              </w:rPr>
            </w:pPr>
            <w:r>
              <w:rPr>
                <w:rFonts w:hint="eastAsia"/>
                <w:sz w:val="16"/>
                <w:szCs w:val="16"/>
                <w:lang w:eastAsia="zh-CN"/>
              </w:rPr>
              <w:t>02-2018</w:t>
            </w:r>
          </w:p>
        </w:tc>
        <w:tc>
          <w:tcPr>
            <w:tcW w:w="800" w:type="dxa"/>
            <w:shd w:val="solid" w:color="FFFFFF" w:fill="auto"/>
          </w:tcPr>
          <w:p w:rsidR="008F7C8B" w:rsidRDefault="008F7C8B" w:rsidP="00CF0830">
            <w:pPr>
              <w:pStyle w:val="TAC"/>
              <w:rPr>
                <w:sz w:val="16"/>
                <w:szCs w:val="16"/>
                <w:lang w:eastAsia="zh-CN"/>
              </w:rPr>
            </w:pPr>
            <w:r>
              <w:rPr>
                <w:rFonts w:hint="eastAsia"/>
                <w:sz w:val="16"/>
                <w:szCs w:val="16"/>
                <w:lang w:eastAsia="zh-CN"/>
              </w:rPr>
              <w:t>SA4#97</w:t>
            </w:r>
          </w:p>
        </w:tc>
        <w:tc>
          <w:tcPr>
            <w:tcW w:w="1094" w:type="dxa"/>
            <w:shd w:val="solid" w:color="FFFFFF" w:fill="auto"/>
          </w:tcPr>
          <w:p w:rsidR="008F7C8B" w:rsidRPr="00CF0830" w:rsidRDefault="008F7C8B" w:rsidP="00CF0830">
            <w:pPr>
              <w:pStyle w:val="TAC"/>
              <w:rPr>
                <w:sz w:val="16"/>
                <w:szCs w:val="16"/>
                <w:lang w:eastAsia="zh-CN"/>
              </w:rPr>
            </w:pPr>
            <w:r>
              <w:rPr>
                <w:rFonts w:hint="eastAsia"/>
                <w:sz w:val="16"/>
                <w:szCs w:val="16"/>
                <w:lang w:eastAsia="zh-CN"/>
              </w:rPr>
              <w:t>S4-180205</w:t>
            </w:r>
          </w:p>
        </w:tc>
        <w:tc>
          <w:tcPr>
            <w:tcW w:w="567" w:type="dxa"/>
            <w:shd w:val="solid" w:color="FFFFFF" w:fill="auto"/>
          </w:tcPr>
          <w:p w:rsidR="008F7C8B" w:rsidRDefault="008F7C8B" w:rsidP="00CF0830">
            <w:pPr>
              <w:pStyle w:val="TAL"/>
              <w:rPr>
                <w:sz w:val="16"/>
                <w:szCs w:val="16"/>
                <w:lang w:eastAsia="zh-CN"/>
              </w:rPr>
            </w:pPr>
          </w:p>
        </w:tc>
        <w:tc>
          <w:tcPr>
            <w:tcW w:w="567" w:type="dxa"/>
            <w:shd w:val="solid" w:color="FFFFFF" w:fill="auto"/>
          </w:tcPr>
          <w:p w:rsidR="008F7C8B" w:rsidRDefault="008F7C8B" w:rsidP="00CF0830">
            <w:pPr>
              <w:pStyle w:val="TAR"/>
              <w:rPr>
                <w:sz w:val="16"/>
                <w:szCs w:val="16"/>
                <w:lang w:eastAsia="zh-CN"/>
              </w:rPr>
            </w:pPr>
          </w:p>
        </w:tc>
        <w:tc>
          <w:tcPr>
            <w:tcW w:w="708" w:type="dxa"/>
            <w:shd w:val="solid" w:color="FFFFFF" w:fill="auto"/>
          </w:tcPr>
          <w:p w:rsidR="008F7C8B" w:rsidRPr="00AF0B0E" w:rsidRDefault="008F7C8B" w:rsidP="00CF0830">
            <w:pPr>
              <w:pStyle w:val="TAC"/>
              <w:rPr>
                <w:sz w:val="16"/>
                <w:szCs w:val="16"/>
              </w:rPr>
            </w:pPr>
          </w:p>
        </w:tc>
        <w:tc>
          <w:tcPr>
            <w:tcW w:w="4253" w:type="dxa"/>
            <w:shd w:val="solid" w:color="FFFFFF" w:fill="auto"/>
          </w:tcPr>
          <w:p w:rsidR="008F7C8B" w:rsidRDefault="008F7C8B" w:rsidP="00CF0830">
            <w:pPr>
              <w:pStyle w:val="TAL"/>
              <w:rPr>
                <w:sz w:val="16"/>
                <w:szCs w:val="16"/>
                <w:lang w:eastAsia="zh-CN"/>
              </w:rPr>
            </w:pPr>
            <w:r>
              <w:rPr>
                <w:rFonts w:hint="eastAsia"/>
                <w:sz w:val="16"/>
                <w:szCs w:val="16"/>
                <w:lang w:eastAsia="zh-CN"/>
              </w:rPr>
              <w:t>Inclusion of v</w:t>
            </w:r>
            <w:r w:rsidRPr="008F7C8B">
              <w:rPr>
                <w:sz w:val="16"/>
                <w:szCs w:val="16"/>
                <w:lang w:eastAsia="zh-CN"/>
              </w:rPr>
              <w:t>iewport-related QoE aspects</w:t>
            </w:r>
          </w:p>
        </w:tc>
        <w:tc>
          <w:tcPr>
            <w:tcW w:w="850" w:type="dxa"/>
            <w:shd w:val="solid" w:color="FFFFFF" w:fill="auto"/>
          </w:tcPr>
          <w:p w:rsidR="008F7C8B" w:rsidRPr="008F7C8B" w:rsidRDefault="008F7C8B" w:rsidP="00CF0830">
            <w:pPr>
              <w:pStyle w:val="TAC"/>
              <w:rPr>
                <w:sz w:val="16"/>
                <w:szCs w:val="16"/>
                <w:lang w:eastAsia="zh-CN"/>
              </w:rPr>
            </w:pPr>
            <w:r>
              <w:rPr>
                <w:rFonts w:hint="eastAsia"/>
                <w:sz w:val="16"/>
                <w:szCs w:val="16"/>
                <w:lang w:eastAsia="zh-CN"/>
              </w:rPr>
              <w:t>0.2.0</w:t>
            </w:r>
          </w:p>
        </w:tc>
      </w:tr>
      <w:tr w:rsidR="006A5AD9" w:rsidRPr="00AF0B0E" w:rsidTr="003B3480">
        <w:tc>
          <w:tcPr>
            <w:tcW w:w="800" w:type="dxa"/>
            <w:shd w:val="solid" w:color="FFFFFF" w:fill="auto"/>
          </w:tcPr>
          <w:p w:rsidR="006A5AD9" w:rsidRDefault="006A5AD9" w:rsidP="006A5AD9">
            <w:pPr>
              <w:pStyle w:val="TAC"/>
              <w:rPr>
                <w:sz w:val="16"/>
                <w:szCs w:val="16"/>
                <w:lang w:eastAsia="zh-CN"/>
              </w:rPr>
            </w:pPr>
            <w:r>
              <w:rPr>
                <w:rFonts w:hint="eastAsia"/>
                <w:sz w:val="16"/>
                <w:szCs w:val="16"/>
                <w:lang w:eastAsia="zh-CN"/>
              </w:rPr>
              <w:t>04-2018</w:t>
            </w:r>
          </w:p>
        </w:tc>
        <w:tc>
          <w:tcPr>
            <w:tcW w:w="800" w:type="dxa"/>
            <w:shd w:val="solid" w:color="FFFFFF" w:fill="auto"/>
          </w:tcPr>
          <w:p w:rsidR="006A5AD9" w:rsidRDefault="006A5AD9" w:rsidP="006A5AD9">
            <w:pPr>
              <w:pStyle w:val="TAC"/>
              <w:rPr>
                <w:sz w:val="16"/>
                <w:szCs w:val="16"/>
                <w:lang w:eastAsia="zh-CN"/>
              </w:rPr>
            </w:pPr>
            <w:r>
              <w:rPr>
                <w:rFonts w:hint="eastAsia"/>
                <w:sz w:val="16"/>
                <w:szCs w:val="16"/>
                <w:lang w:eastAsia="zh-CN"/>
              </w:rPr>
              <w:t>SA4#98</w:t>
            </w:r>
          </w:p>
        </w:tc>
        <w:tc>
          <w:tcPr>
            <w:tcW w:w="1094" w:type="dxa"/>
            <w:shd w:val="solid" w:color="FFFFFF" w:fill="auto"/>
          </w:tcPr>
          <w:p w:rsidR="006A5AD9" w:rsidRDefault="006A5AD9" w:rsidP="006A5AD9">
            <w:pPr>
              <w:pStyle w:val="TAC"/>
              <w:rPr>
                <w:sz w:val="16"/>
                <w:szCs w:val="16"/>
                <w:lang w:eastAsia="zh-CN"/>
              </w:rPr>
            </w:pPr>
            <w:r>
              <w:rPr>
                <w:rFonts w:hint="eastAsia"/>
                <w:sz w:val="16"/>
                <w:szCs w:val="16"/>
                <w:lang w:eastAsia="zh-CN"/>
              </w:rPr>
              <w:t>S4-180560</w:t>
            </w:r>
          </w:p>
        </w:tc>
        <w:tc>
          <w:tcPr>
            <w:tcW w:w="567" w:type="dxa"/>
            <w:shd w:val="solid" w:color="FFFFFF" w:fill="auto"/>
          </w:tcPr>
          <w:p w:rsidR="006A5AD9" w:rsidRDefault="006A5AD9" w:rsidP="00CF0830">
            <w:pPr>
              <w:pStyle w:val="TAL"/>
              <w:rPr>
                <w:sz w:val="16"/>
                <w:szCs w:val="16"/>
                <w:lang w:eastAsia="zh-CN"/>
              </w:rPr>
            </w:pPr>
          </w:p>
        </w:tc>
        <w:tc>
          <w:tcPr>
            <w:tcW w:w="567" w:type="dxa"/>
            <w:shd w:val="solid" w:color="FFFFFF" w:fill="auto"/>
          </w:tcPr>
          <w:p w:rsidR="006A5AD9" w:rsidRDefault="006A5AD9" w:rsidP="00CF0830">
            <w:pPr>
              <w:pStyle w:val="TAR"/>
              <w:rPr>
                <w:sz w:val="16"/>
                <w:szCs w:val="16"/>
                <w:lang w:eastAsia="zh-CN"/>
              </w:rPr>
            </w:pPr>
          </w:p>
        </w:tc>
        <w:tc>
          <w:tcPr>
            <w:tcW w:w="708" w:type="dxa"/>
            <w:shd w:val="solid" w:color="FFFFFF" w:fill="auto"/>
          </w:tcPr>
          <w:p w:rsidR="006A5AD9" w:rsidRPr="00AF0B0E" w:rsidRDefault="006A5AD9" w:rsidP="00CF0830">
            <w:pPr>
              <w:pStyle w:val="TAC"/>
              <w:rPr>
                <w:sz w:val="16"/>
                <w:szCs w:val="16"/>
              </w:rPr>
            </w:pPr>
          </w:p>
        </w:tc>
        <w:tc>
          <w:tcPr>
            <w:tcW w:w="4253" w:type="dxa"/>
            <w:shd w:val="solid" w:color="FFFFFF" w:fill="auto"/>
          </w:tcPr>
          <w:p w:rsidR="006A5AD9" w:rsidRDefault="006A5AD9" w:rsidP="006A5AD9">
            <w:pPr>
              <w:pStyle w:val="TAL"/>
              <w:rPr>
                <w:sz w:val="16"/>
                <w:szCs w:val="16"/>
                <w:lang w:eastAsia="zh-CN"/>
              </w:rPr>
            </w:pPr>
            <w:r>
              <w:rPr>
                <w:rFonts w:hint="eastAsia"/>
                <w:sz w:val="16"/>
                <w:szCs w:val="16"/>
                <w:lang w:eastAsia="zh-CN"/>
              </w:rPr>
              <w:t>Inclusion of v</w:t>
            </w:r>
            <w:r w:rsidRPr="006A5AD9">
              <w:rPr>
                <w:sz w:val="16"/>
                <w:szCs w:val="16"/>
                <w:lang w:eastAsia="zh-CN"/>
              </w:rPr>
              <w:t>iewport-related information flow</w:t>
            </w:r>
          </w:p>
        </w:tc>
        <w:tc>
          <w:tcPr>
            <w:tcW w:w="850" w:type="dxa"/>
            <w:shd w:val="solid" w:color="FFFFFF" w:fill="auto"/>
          </w:tcPr>
          <w:p w:rsidR="006A5AD9" w:rsidRDefault="006A5AD9" w:rsidP="006A5AD9">
            <w:pPr>
              <w:pStyle w:val="TAC"/>
              <w:rPr>
                <w:sz w:val="16"/>
                <w:szCs w:val="16"/>
                <w:lang w:eastAsia="zh-CN"/>
              </w:rPr>
            </w:pPr>
            <w:r>
              <w:rPr>
                <w:rFonts w:hint="eastAsia"/>
                <w:sz w:val="16"/>
                <w:szCs w:val="16"/>
                <w:lang w:eastAsia="zh-CN"/>
              </w:rPr>
              <w:t>0.3.0</w:t>
            </w:r>
          </w:p>
        </w:tc>
      </w:tr>
      <w:tr w:rsidR="0038633D" w:rsidRPr="00AF0B0E" w:rsidTr="003B3480">
        <w:tc>
          <w:tcPr>
            <w:tcW w:w="800" w:type="dxa"/>
            <w:shd w:val="solid" w:color="FFFFFF" w:fill="auto"/>
          </w:tcPr>
          <w:p w:rsidR="0038633D" w:rsidRDefault="0038633D" w:rsidP="006A5AD9">
            <w:pPr>
              <w:pStyle w:val="TAC"/>
              <w:rPr>
                <w:sz w:val="16"/>
                <w:szCs w:val="16"/>
                <w:lang w:eastAsia="zh-CN"/>
              </w:rPr>
            </w:pPr>
            <w:r>
              <w:rPr>
                <w:sz w:val="16"/>
                <w:szCs w:val="16"/>
                <w:lang w:eastAsia="zh-CN"/>
              </w:rPr>
              <w:t>07-2018</w:t>
            </w:r>
          </w:p>
        </w:tc>
        <w:tc>
          <w:tcPr>
            <w:tcW w:w="800" w:type="dxa"/>
            <w:shd w:val="solid" w:color="FFFFFF" w:fill="auto"/>
          </w:tcPr>
          <w:p w:rsidR="0038633D" w:rsidRDefault="0038633D" w:rsidP="006A5AD9">
            <w:pPr>
              <w:pStyle w:val="TAC"/>
              <w:rPr>
                <w:sz w:val="16"/>
                <w:szCs w:val="16"/>
                <w:lang w:eastAsia="zh-CN"/>
              </w:rPr>
            </w:pPr>
            <w:r>
              <w:rPr>
                <w:sz w:val="16"/>
                <w:szCs w:val="16"/>
                <w:lang w:eastAsia="zh-CN"/>
              </w:rPr>
              <w:t>SA4#99</w:t>
            </w:r>
          </w:p>
        </w:tc>
        <w:tc>
          <w:tcPr>
            <w:tcW w:w="1094" w:type="dxa"/>
            <w:shd w:val="solid" w:color="FFFFFF" w:fill="auto"/>
          </w:tcPr>
          <w:p w:rsidR="0038633D" w:rsidRDefault="0038633D" w:rsidP="006A5AD9">
            <w:pPr>
              <w:pStyle w:val="TAC"/>
              <w:rPr>
                <w:sz w:val="16"/>
                <w:szCs w:val="16"/>
                <w:lang w:eastAsia="zh-CN"/>
              </w:rPr>
            </w:pPr>
            <w:r>
              <w:rPr>
                <w:sz w:val="16"/>
                <w:szCs w:val="16"/>
                <w:lang w:eastAsia="zh-CN"/>
              </w:rPr>
              <w:t>S4-180757</w:t>
            </w:r>
          </w:p>
        </w:tc>
        <w:tc>
          <w:tcPr>
            <w:tcW w:w="567" w:type="dxa"/>
            <w:shd w:val="solid" w:color="FFFFFF" w:fill="auto"/>
          </w:tcPr>
          <w:p w:rsidR="0038633D" w:rsidRDefault="0038633D" w:rsidP="00CF0830">
            <w:pPr>
              <w:pStyle w:val="TAL"/>
              <w:rPr>
                <w:sz w:val="16"/>
                <w:szCs w:val="16"/>
                <w:lang w:eastAsia="zh-CN"/>
              </w:rPr>
            </w:pPr>
          </w:p>
        </w:tc>
        <w:tc>
          <w:tcPr>
            <w:tcW w:w="567" w:type="dxa"/>
            <w:shd w:val="solid" w:color="FFFFFF" w:fill="auto"/>
          </w:tcPr>
          <w:p w:rsidR="0038633D" w:rsidRDefault="0038633D" w:rsidP="00CF0830">
            <w:pPr>
              <w:pStyle w:val="TAR"/>
              <w:rPr>
                <w:sz w:val="16"/>
                <w:szCs w:val="16"/>
                <w:lang w:eastAsia="zh-CN"/>
              </w:rPr>
            </w:pPr>
          </w:p>
        </w:tc>
        <w:tc>
          <w:tcPr>
            <w:tcW w:w="708" w:type="dxa"/>
            <w:shd w:val="solid" w:color="FFFFFF" w:fill="auto"/>
          </w:tcPr>
          <w:p w:rsidR="0038633D" w:rsidRPr="00AF0B0E" w:rsidRDefault="0038633D" w:rsidP="00CF0830">
            <w:pPr>
              <w:pStyle w:val="TAC"/>
              <w:rPr>
                <w:sz w:val="16"/>
                <w:szCs w:val="16"/>
              </w:rPr>
            </w:pPr>
          </w:p>
        </w:tc>
        <w:tc>
          <w:tcPr>
            <w:tcW w:w="4253" w:type="dxa"/>
            <w:shd w:val="solid" w:color="FFFFFF" w:fill="auto"/>
          </w:tcPr>
          <w:p w:rsidR="0038633D" w:rsidRDefault="0038633D" w:rsidP="006A5AD9">
            <w:pPr>
              <w:pStyle w:val="TAL"/>
              <w:rPr>
                <w:sz w:val="16"/>
                <w:szCs w:val="16"/>
                <w:lang w:eastAsia="zh-CN"/>
              </w:rPr>
            </w:pPr>
            <w:r>
              <w:rPr>
                <w:sz w:val="16"/>
                <w:szCs w:val="16"/>
                <w:lang w:eastAsia="zh-CN"/>
              </w:rPr>
              <w:t>Inclusion of presentation delay metrics</w:t>
            </w:r>
          </w:p>
        </w:tc>
        <w:tc>
          <w:tcPr>
            <w:tcW w:w="850" w:type="dxa"/>
            <w:shd w:val="solid" w:color="FFFFFF" w:fill="auto"/>
          </w:tcPr>
          <w:p w:rsidR="0038633D" w:rsidRDefault="0038633D" w:rsidP="006A5AD9">
            <w:pPr>
              <w:pStyle w:val="TAC"/>
              <w:rPr>
                <w:sz w:val="16"/>
                <w:szCs w:val="16"/>
                <w:lang w:eastAsia="zh-CN"/>
              </w:rPr>
            </w:pPr>
            <w:r>
              <w:rPr>
                <w:sz w:val="16"/>
                <w:szCs w:val="16"/>
                <w:lang w:eastAsia="zh-CN"/>
              </w:rPr>
              <w:t>0.4.0</w:t>
            </w:r>
          </w:p>
        </w:tc>
      </w:tr>
      <w:tr w:rsidR="000B3FB6" w:rsidRPr="00AF0B0E" w:rsidTr="003B3480">
        <w:tc>
          <w:tcPr>
            <w:tcW w:w="800" w:type="dxa"/>
            <w:shd w:val="solid" w:color="FFFFFF" w:fill="auto"/>
          </w:tcPr>
          <w:p w:rsidR="000B3FB6" w:rsidRDefault="000B3FB6" w:rsidP="006A5AD9">
            <w:pPr>
              <w:pStyle w:val="TAC"/>
              <w:rPr>
                <w:sz w:val="16"/>
                <w:szCs w:val="16"/>
                <w:lang w:eastAsia="zh-CN"/>
              </w:rPr>
            </w:pPr>
            <w:r>
              <w:rPr>
                <w:sz w:val="16"/>
                <w:szCs w:val="16"/>
                <w:lang w:eastAsia="zh-CN"/>
              </w:rPr>
              <w:t>10-2018</w:t>
            </w:r>
          </w:p>
        </w:tc>
        <w:tc>
          <w:tcPr>
            <w:tcW w:w="800" w:type="dxa"/>
            <w:shd w:val="solid" w:color="FFFFFF" w:fill="auto"/>
          </w:tcPr>
          <w:p w:rsidR="000B3FB6" w:rsidRDefault="000B3FB6" w:rsidP="006A5AD9">
            <w:pPr>
              <w:pStyle w:val="TAC"/>
              <w:rPr>
                <w:sz w:val="16"/>
                <w:szCs w:val="16"/>
                <w:lang w:eastAsia="zh-CN"/>
              </w:rPr>
            </w:pPr>
            <w:r>
              <w:rPr>
                <w:sz w:val="16"/>
                <w:szCs w:val="16"/>
                <w:lang w:eastAsia="zh-CN"/>
              </w:rPr>
              <w:t>SA4#100</w:t>
            </w:r>
          </w:p>
        </w:tc>
        <w:tc>
          <w:tcPr>
            <w:tcW w:w="1094" w:type="dxa"/>
            <w:shd w:val="solid" w:color="FFFFFF" w:fill="auto"/>
          </w:tcPr>
          <w:p w:rsidR="000B3FB6" w:rsidRDefault="000B3FB6" w:rsidP="006A5AD9">
            <w:pPr>
              <w:pStyle w:val="TAC"/>
              <w:rPr>
                <w:sz w:val="16"/>
                <w:szCs w:val="16"/>
                <w:lang w:eastAsia="zh-CN"/>
              </w:rPr>
            </w:pPr>
            <w:r>
              <w:rPr>
                <w:sz w:val="16"/>
                <w:szCs w:val="16"/>
                <w:lang w:eastAsia="zh-CN"/>
              </w:rPr>
              <w:t>S4-181064</w:t>
            </w:r>
          </w:p>
        </w:tc>
        <w:tc>
          <w:tcPr>
            <w:tcW w:w="567" w:type="dxa"/>
            <w:shd w:val="solid" w:color="FFFFFF" w:fill="auto"/>
          </w:tcPr>
          <w:p w:rsidR="000B3FB6" w:rsidRDefault="000B3FB6" w:rsidP="00CF0830">
            <w:pPr>
              <w:pStyle w:val="TAL"/>
              <w:rPr>
                <w:sz w:val="16"/>
                <w:szCs w:val="16"/>
                <w:lang w:eastAsia="zh-CN"/>
              </w:rPr>
            </w:pPr>
          </w:p>
        </w:tc>
        <w:tc>
          <w:tcPr>
            <w:tcW w:w="567" w:type="dxa"/>
            <w:shd w:val="solid" w:color="FFFFFF" w:fill="auto"/>
          </w:tcPr>
          <w:p w:rsidR="000B3FB6" w:rsidRDefault="000B3FB6" w:rsidP="00CF0830">
            <w:pPr>
              <w:pStyle w:val="TAR"/>
              <w:rPr>
                <w:sz w:val="16"/>
                <w:szCs w:val="16"/>
                <w:lang w:eastAsia="zh-CN"/>
              </w:rPr>
            </w:pPr>
          </w:p>
        </w:tc>
        <w:tc>
          <w:tcPr>
            <w:tcW w:w="708" w:type="dxa"/>
            <w:shd w:val="solid" w:color="FFFFFF" w:fill="auto"/>
          </w:tcPr>
          <w:p w:rsidR="000B3FB6" w:rsidRPr="00AF0B0E" w:rsidRDefault="000B3FB6" w:rsidP="00CF0830">
            <w:pPr>
              <w:pStyle w:val="TAC"/>
              <w:rPr>
                <w:sz w:val="16"/>
                <w:szCs w:val="16"/>
              </w:rPr>
            </w:pPr>
          </w:p>
        </w:tc>
        <w:tc>
          <w:tcPr>
            <w:tcW w:w="4253" w:type="dxa"/>
            <w:shd w:val="solid" w:color="FFFFFF" w:fill="auto"/>
          </w:tcPr>
          <w:p w:rsidR="000B3FB6" w:rsidRDefault="000B3FB6" w:rsidP="006A5AD9">
            <w:pPr>
              <w:pStyle w:val="TAL"/>
              <w:rPr>
                <w:sz w:val="16"/>
                <w:szCs w:val="16"/>
                <w:lang w:eastAsia="zh-CN"/>
              </w:rPr>
            </w:pPr>
            <w:r>
              <w:rPr>
                <w:sz w:val="16"/>
                <w:szCs w:val="16"/>
                <w:lang w:eastAsia="zh-CN"/>
              </w:rPr>
              <w:t>Changes to presentation delay metrics</w:t>
            </w:r>
          </w:p>
        </w:tc>
        <w:tc>
          <w:tcPr>
            <w:tcW w:w="850" w:type="dxa"/>
            <w:shd w:val="solid" w:color="FFFFFF" w:fill="auto"/>
          </w:tcPr>
          <w:p w:rsidR="000B3FB6" w:rsidRDefault="000B3FB6" w:rsidP="006A5AD9">
            <w:pPr>
              <w:pStyle w:val="TAC"/>
              <w:rPr>
                <w:sz w:val="16"/>
                <w:szCs w:val="16"/>
                <w:lang w:eastAsia="zh-CN"/>
              </w:rPr>
            </w:pPr>
            <w:r>
              <w:rPr>
                <w:sz w:val="16"/>
                <w:szCs w:val="16"/>
                <w:lang w:eastAsia="zh-CN"/>
              </w:rPr>
              <w:t>0.5.0</w:t>
            </w:r>
          </w:p>
        </w:tc>
      </w:tr>
      <w:tr w:rsidR="000B3FB6" w:rsidRPr="00AF0B0E" w:rsidTr="003B3480">
        <w:tc>
          <w:tcPr>
            <w:tcW w:w="800" w:type="dxa"/>
            <w:shd w:val="solid" w:color="FFFFFF" w:fill="auto"/>
          </w:tcPr>
          <w:p w:rsidR="000B3FB6" w:rsidRDefault="000B3FB6" w:rsidP="006A5AD9">
            <w:pPr>
              <w:pStyle w:val="TAC"/>
              <w:rPr>
                <w:sz w:val="16"/>
                <w:szCs w:val="16"/>
                <w:lang w:eastAsia="zh-CN"/>
              </w:rPr>
            </w:pPr>
            <w:r>
              <w:rPr>
                <w:sz w:val="16"/>
                <w:szCs w:val="16"/>
                <w:lang w:eastAsia="zh-CN"/>
              </w:rPr>
              <w:t>10-2018</w:t>
            </w:r>
          </w:p>
        </w:tc>
        <w:tc>
          <w:tcPr>
            <w:tcW w:w="800" w:type="dxa"/>
            <w:shd w:val="solid" w:color="FFFFFF" w:fill="auto"/>
          </w:tcPr>
          <w:p w:rsidR="000B3FB6" w:rsidRDefault="000B3FB6" w:rsidP="006A5AD9">
            <w:pPr>
              <w:pStyle w:val="TAC"/>
              <w:rPr>
                <w:sz w:val="16"/>
                <w:szCs w:val="16"/>
                <w:lang w:eastAsia="zh-CN"/>
              </w:rPr>
            </w:pPr>
            <w:r>
              <w:rPr>
                <w:sz w:val="16"/>
                <w:szCs w:val="16"/>
                <w:lang w:eastAsia="zh-CN"/>
              </w:rPr>
              <w:t>SA4#100</w:t>
            </w:r>
          </w:p>
        </w:tc>
        <w:tc>
          <w:tcPr>
            <w:tcW w:w="1094" w:type="dxa"/>
            <w:shd w:val="solid" w:color="FFFFFF" w:fill="auto"/>
          </w:tcPr>
          <w:p w:rsidR="000B3FB6" w:rsidRDefault="000B3FB6" w:rsidP="006A5AD9">
            <w:pPr>
              <w:pStyle w:val="TAC"/>
              <w:rPr>
                <w:sz w:val="16"/>
                <w:szCs w:val="16"/>
                <w:lang w:eastAsia="zh-CN"/>
              </w:rPr>
            </w:pPr>
            <w:r>
              <w:rPr>
                <w:sz w:val="16"/>
                <w:szCs w:val="16"/>
                <w:lang w:eastAsia="zh-CN"/>
              </w:rPr>
              <w:t>S4-181065</w:t>
            </w:r>
          </w:p>
        </w:tc>
        <w:tc>
          <w:tcPr>
            <w:tcW w:w="567" w:type="dxa"/>
            <w:shd w:val="solid" w:color="FFFFFF" w:fill="auto"/>
          </w:tcPr>
          <w:p w:rsidR="000B3FB6" w:rsidRDefault="000B3FB6" w:rsidP="00CF0830">
            <w:pPr>
              <w:pStyle w:val="TAL"/>
              <w:rPr>
                <w:sz w:val="16"/>
                <w:szCs w:val="16"/>
                <w:lang w:eastAsia="zh-CN"/>
              </w:rPr>
            </w:pPr>
          </w:p>
        </w:tc>
        <w:tc>
          <w:tcPr>
            <w:tcW w:w="567" w:type="dxa"/>
            <w:shd w:val="solid" w:color="FFFFFF" w:fill="auto"/>
          </w:tcPr>
          <w:p w:rsidR="000B3FB6" w:rsidRDefault="000B3FB6" w:rsidP="00CF0830">
            <w:pPr>
              <w:pStyle w:val="TAR"/>
              <w:rPr>
                <w:sz w:val="16"/>
                <w:szCs w:val="16"/>
                <w:lang w:eastAsia="zh-CN"/>
              </w:rPr>
            </w:pPr>
          </w:p>
        </w:tc>
        <w:tc>
          <w:tcPr>
            <w:tcW w:w="708" w:type="dxa"/>
            <w:shd w:val="solid" w:color="FFFFFF" w:fill="auto"/>
          </w:tcPr>
          <w:p w:rsidR="000B3FB6" w:rsidRPr="00AF0B0E" w:rsidRDefault="000B3FB6" w:rsidP="00CF0830">
            <w:pPr>
              <w:pStyle w:val="TAC"/>
              <w:rPr>
                <w:sz w:val="16"/>
                <w:szCs w:val="16"/>
              </w:rPr>
            </w:pPr>
          </w:p>
        </w:tc>
        <w:tc>
          <w:tcPr>
            <w:tcW w:w="4253" w:type="dxa"/>
            <w:shd w:val="solid" w:color="FFFFFF" w:fill="auto"/>
          </w:tcPr>
          <w:p w:rsidR="000B3FB6" w:rsidRDefault="000B3FB6" w:rsidP="006A5AD9">
            <w:pPr>
              <w:pStyle w:val="TAL"/>
              <w:rPr>
                <w:sz w:val="16"/>
                <w:szCs w:val="16"/>
                <w:lang w:eastAsia="zh-CN"/>
              </w:rPr>
            </w:pPr>
            <w:r>
              <w:rPr>
                <w:sz w:val="16"/>
                <w:szCs w:val="16"/>
                <w:lang w:eastAsia="zh-CN"/>
              </w:rPr>
              <w:t>Added text to configuration and reporting clause</w:t>
            </w:r>
          </w:p>
        </w:tc>
        <w:tc>
          <w:tcPr>
            <w:tcW w:w="850" w:type="dxa"/>
            <w:shd w:val="solid" w:color="FFFFFF" w:fill="auto"/>
          </w:tcPr>
          <w:p w:rsidR="000B3FB6" w:rsidRDefault="000B3FB6" w:rsidP="006A5AD9">
            <w:pPr>
              <w:pStyle w:val="TAC"/>
              <w:rPr>
                <w:sz w:val="16"/>
                <w:szCs w:val="16"/>
                <w:lang w:eastAsia="zh-CN"/>
              </w:rPr>
            </w:pPr>
            <w:r>
              <w:rPr>
                <w:sz w:val="16"/>
                <w:szCs w:val="16"/>
                <w:lang w:eastAsia="zh-CN"/>
              </w:rPr>
              <w:t>0.5.0</w:t>
            </w:r>
          </w:p>
        </w:tc>
      </w:tr>
      <w:tr w:rsidR="00EF225B" w:rsidRPr="00AF0B0E" w:rsidTr="003B3480">
        <w:tc>
          <w:tcPr>
            <w:tcW w:w="800" w:type="dxa"/>
            <w:shd w:val="solid" w:color="FFFFFF" w:fill="auto"/>
          </w:tcPr>
          <w:p w:rsidR="00EF225B" w:rsidRDefault="00EF225B" w:rsidP="006A5AD9">
            <w:pPr>
              <w:pStyle w:val="TAC"/>
              <w:rPr>
                <w:sz w:val="16"/>
                <w:szCs w:val="16"/>
                <w:lang w:eastAsia="zh-CN"/>
              </w:rPr>
            </w:pPr>
            <w:r>
              <w:rPr>
                <w:sz w:val="16"/>
                <w:szCs w:val="16"/>
                <w:lang w:eastAsia="zh-CN"/>
              </w:rPr>
              <w:t>11-2018</w:t>
            </w:r>
          </w:p>
        </w:tc>
        <w:tc>
          <w:tcPr>
            <w:tcW w:w="800" w:type="dxa"/>
            <w:shd w:val="solid" w:color="FFFFFF" w:fill="auto"/>
          </w:tcPr>
          <w:p w:rsidR="00EF225B" w:rsidRDefault="00EF225B" w:rsidP="006A5AD9">
            <w:pPr>
              <w:pStyle w:val="TAC"/>
              <w:rPr>
                <w:sz w:val="16"/>
                <w:szCs w:val="16"/>
                <w:lang w:eastAsia="zh-CN"/>
              </w:rPr>
            </w:pPr>
            <w:r>
              <w:rPr>
                <w:sz w:val="16"/>
                <w:szCs w:val="16"/>
                <w:lang w:eastAsia="zh-CN"/>
              </w:rPr>
              <w:t>SA4#101</w:t>
            </w:r>
          </w:p>
        </w:tc>
        <w:tc>
          <w:tcPr>
            <w:tcW w:w="1094" w:type="dxa"/>
            <w:shd w:val="solid" w:color="FFFFFF" w:fill="auto"/>
          </w:tcPr>
          <w:p w:rsidR="00EF225B" w:rsidRDefault="00EF225B" w:rsidP="006A5AD9">
            <w:pPr>
              <w:pStyle w:val="TAC"/>
              <w:rPr>
                <w:sz w:val="16"/>
                <w:szCs w:val="16"/>
                <w:lang w:eastAsia="zh-CN"/>
              </w:rPr>
            </w:pPr>
            <w:r>
              <w:rPr>
                <w:sz w:val="16"/>
                <w:szCs w:val="16"/>
                <w:lang w:eastAsia="zh-CN"/>
              </w:rPr>
              <w:t>S4-181288</w:t>
            </w:r>
          </w:p>
        </w:tc>
        <w:tc>
          <w:tcPr>
            <w:tcW w:w="567" w:type="dxa"/>
            <w:shd w:val="solid" w:color="FFFFFF" w:fill="auto"/>
          </w:tcPr>
          <w:p w:rsidR="00EF225B" w:rsidRDefault="00EF225B" w:rsidP="00CF0830">
            <w:pPr>
              <w:pStyle w:val="TAL"/>
              <w:rPr>
                <w:sz w:val="16"/>
                <w:szCs w:val="16"/>
                <w:lang w:eastAsia="zh-CN"/>
              </w:rPr>
            </w:pPr>
          </w:p>
        </w:tc>
        <w:tc>
          <w:tcPr>
            <w:tcW w:w="567" w:type="dxa"/>
            <w:shd w:val="solid" w:color="FFFFFF" w:fill="auto"/>
          </w:tcPr>
          <w:p w:rsidR="00EF225B" w:rsidRDefault="00EF225B" w:rsidP="00CF0830">
            <w:pPr>
              <w:pStyle w:val="TAR"/>
              <w:rPr>
                <w:sz w:val="16"/>
                <w:szCs w:val="16"/>
                <w:lang w:eastAsia="zh-CN"/>
              </w:rPr>
            </w:pPr>
          </w:p>
        </w:tc>
        <w:tc>
          <w:tcPr>
            <w:tcW w:w="708" w:type="dxa"/>
            <w:shd w:val="solid" w:color="FFFFFF" w:fill="auto"/>
          </w:tcPr>
          <w:p w:rsidR="00EF225B" w:rsidRPr="00AF0B0E" w:rsidRDefault="00EF225B" w:rsidP="00CF0830">
            <w:pPr>
              <w:pStyle w:val="TAC"/>
              <w:rPr>
                <w:sz w:val="16"/>
                <w:szCs w:val="16"/>
              </w:rPr>
            </w:pPr>
          </w:p>
        </w:tc>
        <w:tc>
          <w:tcPr>
            <w:tcW w:w="4253" w:type="dxa"/>
            <w:shd w:val="solid" w:color="FFFFFF" w:fill="auto"/>
          </w:tcPr>
          <w:p w:rsidR="00EF225B" w:rsidRDefault="00EF225B" w:rsidP="006A5AD9">
            <w:pPr>
              <w:pStyle w:val="TAL"/>
              <w:rPr>
                <w:sz w:val="16"/>
                <w:szCs w:val="16"/>
                <w:lang w:eastAsia="zh-CN"/>
              </w:rPr>
            </w:pPr>
            <w:r>
              <w:rPr>
                <w:sz w:val="16"/>
                <w:szCs w:val="16"/>
                <w:lang w:eastAsia="zh-CN"/>
              </w:rPr>
              <w:t>Updated client reference architecture</w:t>
            </w:r>
          </w:p>
        </w:tc>
        <w:tc>
          <w:tcPr>
            <w:tcW w:w="850" w:type="dxa"/>
            <w:shd w:val="solid" w:color="FFFFFF" w:fill="auto"/>
          </w:tcPr>
          <w:p w:rsidR="00EF225B" w:rsidRDefault="00EF225B" w:rsidP="006A5AD9">
            <w:pPr>
              <w:pStyle w:val="TAC"/>
              <w:rPr>
                <w:sz w:val="16"/>
                <w:szCs w:val="16"/>
                <w:lang w:eastAsia="zh-CN"/>
              </w:rPr>
            </w:pPr>
            <w:r>
              <w:rPr>
                <w:sz w:val="16"/>
                <w:szCs w:val="16"/>
                <w:lang w:eastAsia="zh-CN"/>
              </w:rPr>
              <w:t>0.6.0</w:t>
            </w:r>
          </w:p>
        </w:tc>
      </w:tr>
      <w:tr w:rsidR="00EF225B" w:rsidRPr="00AF0B0E" w:rsidTr="003B3480">
        <w:tc>
          <w:tcPr>
            <w:tcW w:w="800" w:type="dxa"/>
            <w:shd w:val="solid" w:color="FFFFFF" w:fill="auto"/>
          </w:tcPr>
          <w:p w:rsidR="00EF225B" w:rsidRDefault="00EF225B" w:rsidP="006A5AD9">
            <w:pPr>
              <w:pStyle w:val="TAC"/>
              <w:rPr>
                <w:sz w:val="16"/>
                <w:szCs w:val="16"/>
                <w:lang w:eastAsia="zh-CN"/>
              </w:rPr>
            </w:pPr>
            <w:r>
              <w:rPr>
                <w:sz w:val="16"/>
                <w:szCs w:val="16"/>
                <w:lang w:eastAsia="zh-CN"/>
              </w:rPr>
              <w:t>11-2018</w:t>
            </w:r>
          </w:p>
        </w:tc>
        <w:tc>
          <w:tcPr>
            <w:tcW w:w="800" w:type="dxa"/>
            <w:shd w:val="solid" w:color="FFFFFF" w:fill="auto"/>
          </w:tcPr>
          <w:p w:rsidR="00EF225B" w:rsidRDefault="00EF225B" w:rsidP="006A5AD9">
            <w:pPr>
              <w:pStyle w:val="TAC"/>
              <w:rPr>
                <w:sz w:val="16"/>
                <w:szCs w:val="16"/>
                <w:lang w:eastAsia="zh-CN"/>
              </w:rPr>
            </w:pPr>
            <w:r>
              <w:rPr>
                <w:sz w:val="16"/>
                <w:szCs w:val="16"/>
                <w:lang w:eastAsia="zh-CN"/>
              </w:rPr>
              <w:t>SA4#101</w:t>
            </w:r>
          </w:p>
        </w:tc>
        <w:tc>
          <w:tcPr>
            <w:tcW w:w="1094" w:type="dxa"/>
            <w:shd w:val="solid" w:color="FFFFFF" w:fill="auto"/>
          </w:tcPr>
          <w:p w:rsidR="00EF225B" w:rsidRDefault="00982DE3" w:rsidP="006A5AD9">
            <w:pPr>
              <w:pStyle w:val="TAC"/>
              <w:rPr>
                <w:sz w:val="16"/>
                <w:szCs w:val="16"/>
                <w:lang w:eastAsia="zh-CN"/>
              </w:rPr>
            </w:pPr>
            <w:r>
              <w:rPr>
                <w:sz w:val="16"/>
                <w:szCs w:val="16"/>
                <w:lang w:eastAsia="zh-CN"/>
              </w:rPr>
              <w:t>S4-181469</w:t>
            </w:r>
          </w:p>
        </w:tc>
        <w:tc>
          <w:tcPr>
            <w:tcW w:w="567" w:type="dxa"/>
            <w:shd w:val="solid" w:color="FFFFFF" w:fill="auto"/>
          </w:tcPr>
          <w:p w:rsidR="00EF225B" w:rsidRDefault="00EF225B" w:rsidP="00CF0830">
            <w:pPr>
              <w:pStyle w:val="TAL"/>
              <w:rPr>
                <w:sz w:val="16"/>
                <w:szCs w:val="16"/>
                <w:lang w:eastAsia="zh-CN"/>
              </w:rPr>
            </w:pPr>
          </w:p>
        </w:tc>
        <w:tc>
          <w:tcPr>
            <w:tcW w:w="567" w:type="dxa"/>
            <w:shd w:val="solid" w:color="FFFFFF" w:fill="auto"/>
          </w:tcPr>
          <w:p w:rsidR="00EF225B" w:rsidRDefault="00EF225B" w:rsidP="00CF0830">
            <w:pPr>
              <w:pStyle w:val="TAR"/>
              <w:rPr>
                <w:sz w:val="16"/>
                <w:szCs w:val="16"/>
                <w:lang w:eastAsia="zh-CN"/>
              </w:rPr>
            </w:pPr>
          </w:p>
        </w:tc>
        <w:tc>
          <w:tcPr>
            <w:tcW w:w="708" w:type="dxa"/>
            <w:shd w:val="solid" w:color="FFFFFF" w:fill="auto"/>
          </w:tcPr>
          <w:p w:rsidR="00EF225B" w:rsidRPr="00AF0B0E" w:rsidRDefault="00EF225B" w:rsidP="00CF0830">
            <w:pPr>
              <w:pStyle w:val="TAC"/>
              <w:rPr>
                <w:sz w:val="16"/>
                <w:szCs w:val="16"/>
              </w:rPr>
            </w:pPr>
          </w:p>
        </w:tc>
        <w:tc>
          <w:tcPr>
            <w:tcW w:w="4253" w:type="dxa"/>
            <w:shd w:val="solid" w:color="FFFFFF" w:fill="auto"/>
          </w:tcPr>
          <w:p w:rsidR="00EF225B" w:rsidRDefault="00982DE3" w:rsidP="006A5AD9">
            <w:pPr>
              <w:pStyle w:val="TAL"/>
              <w:rPr>
                <w:sz w:val="16"/>
                <w:szCs w:val="16"/>
                <w:lang w:eastAsia="zh-CN"/>
              </w:rPr>
            </w:pPr>
            <w:r>
              <w:rPr>
                <w:sz w:val="16"/>
                <w:szCs w:val="16"/>
                <w:lang w:eastAsia="zh-CN"/>
              </w:rPr>
              <w:t>Added clause 7.2 on content quality</w:t>
            </w:r>
          </w:p>
        </w:tc>
        <w:tc>
          <w:tcPr>
            <w:tcW w:w="850" w:type="dxa"/>
            <w:shd w:val="solid" w:color="FFFFFF" w:fill="auto"/>
          </w:tcPr>
          <w:p w:rsidR="00EF225B" w:rsidRDefault="00982DE3" w:rsidP="006A5AD9">
            <w:pPr>
              <w:pStyle w:val="TAC"/>
              <w:rPr>
                <w:sz w:val="16"/>
                <w:szCs w:val="16"/>
                <w:lang w:eastAsia="zh-CN"/>
              </w:rPr>
            </w:pPr>
            <w:r>
              <w:rPr>
                <w:sz w:val="16"/>
                <w:szCs w:val="16"/>
                <w:lang w:eastAsia="zh-CN"/>
              </w:rPr>
              <w:t>0.6.0</w:t>
            </w:r>
          </w:p>
        </w:tc>
      </w:tr>
      <w:tr w:rsidR="00D50FEF" w:rsidRPr="00AF0B0E" w:rsidTr="003B3480">
        <w:tc>
          <w:tcPr>
            <w:tcW w:w="800" w:type="dxa"/>
            <w:shd w:val="solid" w:color="FFFFFF" w:fill="auto"/>
          </w:tcPr>
          <w:p w:rsidR="00D50FEF" w:rsidRDefault="00D50FEF" w:rsidP="006A5AD9">
            <w:pPr>
              <w:pStyle w:val="TAC"/>
              <w:rPr>
                <w:sz w:val="16"/>
                <w:szCs w:val="16"/>
                <w:lang w:eastAsia="zh-CN"/>
              </w:rPr>
            </w:pPr>
            <w:r>
              <w:rPr>
                <w:sz w:val="16"/>
                <w:szCs w:val="16"/>
                <w:lang w:eastAsia="zh-CN"/>
              </w:rPr>
              <w:t>01-2019</w:t>
            </w:r>
          </w:p>
        </w:tc>
        <w:tc>
          <w:tcPr>
            <w:tcW w:w="800" w:type="dxa"/>
            <w:shd w:val="solid" w:color="FFFFFF" w:fill="auto"/>
          </w:tcPr>
          <w:p w:rsidR="00D50FEF" w:rsidRDefault="00D50FEF" w:rsidP="006A5AD9">
            <w:pPr>
              <w:pStyle w:val="TAC"/>
              <w:rPr>
                <w:sz w:val="16"/>
                <w:szCs w:val="16"/>
                <w:lang w:eastAsia="zh-CN"/>
              </w:rPr>
            </w:pPr>
            <w:r>
              <w:rPr>
                <w:sz w:val="16"/>
                <w:szCs w:val="16"/>
                <w:lang w:eastAsia="zh-CN"/>
              </w:rPr>
              <w:t>SA4#102</w:t>
            </w:r>
          </w:p>
        </w:tc>
        <w:tc>
          <w:tcPr>
            <w:tcW w:w="1094" w:type="dxa"/>
            <w:shd w:val="solid" w:color="FFFFFF" w:fill="auto"/>
          </w:tcPr>
          <w:p w:rsidR="00D50FEF" w:rsidRDefault="00D50FEF" w:rsidP="006A5AD9">
            <w:pPr>
              <w:pStyle w:val="TAC"/>
              <w:rPr>
                <w:sz w:val="16"/>
                <w:szCs w:val="16"/>
                <w:lang w:eastAsia="zh-CN"/>
              </w:rPr>
            </w:pPr>
            <w:r>
              <w:rPr>
                <w:sz w:val="16"/>
                <w:szCs w:val="16"/>
                <w:lang w:eastAsia="zh-CN"/>
              </w:rPr>
              <w:t>S4-180005</w:t>
            </w:r>
          </w:p>
        </w:tc>
        <w:tc>
          <w:tcPr>
            <w:tcW w:w="567" w:type="dxa"/>
            <w:shd w:val="solid" w:color="FFFFFF" w:fill="auto"/>
          </w:tcPr>
          <w:p w:rsidR="00D50FEF" w:rsidRDefault="00D50FEF" w:rsidP="00CF0830">
            <w:pPr>
              <w:pStyle w:val="TAL"/>
              <w:rPr>
                <w:sz w:val="16"/>
                <w:szCs w:val="16"/>
                <w:lang w:eastAsia="zh-CN"/>
              </w:rPr>
            </w:pPr>
          </w:p>
        </w:tc>
        <w:tc>
          <w:tcPr>
            <w:tcW w:w="567" w:type="dxa"/>
            <w:shd w:val="solid" w:color="FFFFFF" w:fill="auto"/>
          </w:tcPr>
          <w:p w:rsidR="00D50FEF" w:rsidRDefault="00D50FEF" w:rsidP="00CF0830">
            <w:pPr>
              <w:pStyle w:val="TAR"/>
              <w:rPr>
                <w:sz w:val="16"/>
                <w:szCs w:val="16"/>
                <w:lang w:eastAsia="zh-CN"/>
              </w:rPr>
            </w:pPr>
          </w:p>
        </w:tc>
        <w:tc>
          <w:tcPr>
            <w:tcW w:w="708" w:type="dxa"/>
            <w:shd w:val="solid" w:color="FFFFFF" w:fill="auto"/>
          </w:tcPr>
          <w:p w:rsidR="00D50FEF" w:rsidRPr="00AF0B0E" w:rsidRDefault="00D50FEF" w:rsidP="00CF0830">
            <w:pPr>
              <w:pStyle w:val="TAC"/>
              <w:rPr>
                <w:sz w:val="16"/>
                <w:szCs w:val="16"/>
              </w:rPr>
            </w:pPr>
          </w:p>
        </w:tc>
        <w:tc>
          <w:tcPr>
            <w:tcW w:w="4253" w:type="dxa"/>
            <w:shd w:val="solid" w:color="FFFFFF" w:fill="auto"/>
          </w:tcPr>
          <w:p w:rsidR="00D50FEF" w:rsidRDefault="00D50FEF" w:rsidP="006A5AD9">
            <w:pPr>
              <w:pStyle w:val="TAL"/>
              <w:rPr>
                <w:sz w:val="16"/>
                <w:szCs w:val="16"/>
                <w:lang w:eastAsia="zh-CN"/>
              </w:rPr>
            </w:pPr>
            <w:r>
              <w:rPr>
                <w:sz w:val="16"/>
                <w:szCs w:val="16"/>
                <w:lang w:eastAsia="zh-CN"/>
              </w:rPr>
              <w:t xml:space="preserve">Added interaction metrics (except 10.3 and 10.4), </w:t>
            </w:r>
            <w:r w:rsidR="00085485">
              <w:rPr>
                <w:sz w:val="16"/>
                <w:szCs w:val="16"/>
                <w:lang w:eastAsia="zh-CN"/>
              </w:rPr>
              <w:t xml:space="preserve">added </w:t>
            </w:r>
            <w:r>
              <w:rPr>
                <w:sz w:val="16"/>
                <w:szCs w:val="16"/>
                <w:lang w:eastAsia="zh-CN"/>
              </w:rPr>
              <w:t>as clause 7</w:t>
            </w:r>
          </w:p>
        </w:tc>
        <w:tc>
          <w:tcPr>
            <w:tcW w:w="850" w:type="dxa"/>
            <w:shd w:val="solid" w:color="FFFFFF" w:fill="auto"/>
          </w:tcPr>
          <w:p w:rsidR="00D50FEF" w:rsidRDefault="00D50FEF" w:rsidP="006A5AD9">
            <w:pPr>
              <w:pStyle w:val="TAC"/>
              <w:rPr>
                <w:sz w:val="16"/>
                <w:szCs w:val="16"/>
                <w:lang w:eastAsia="zh-CN"/>
              </w:rPr>
            </w:pPr>
            <w:r>
              <w:rPr>
                <w:sz w:val="16"/>
                <w:szCs w:val="16"/>
                <w:lang w:eastAsia="zh-CN"/>
              </w:rPr>
              <w:t>0.7.0</w:t>
            </w:r>
          </w:p>
        </w:tc>
      </w:tr>
      <w:tr w:rsidR="00D50FEF" w:rsidRPr="00AF0B0E" w:rsidTr="003B3480">
        <w:tc>
          <w:tcPr>
            <w:tcW w:w="800" w:type="dxa"/>
            <w:shd w:val="solid" w:color="FFFFFF" w:fill="auto"/>
          </w:tcPr>
          <w:p w:rsidR="00D50FEF" w:rsidRDefault="00D50FEF" w:rsidP="006A5AD9">
            <w:pPr>
              <w:pStyle w:val="TAC"/>
              <w:rPr>
                <w:sz w:val="16"/>
                <w:szCs w:val="16"/>
                <w:lang w:eastAsia="zh-CN"/>
              </w:rPr>
            </w:pPr>
            <w:r>
              <w:rPr>
                <w:sz w:val="16"/>
                <w:szCs w:val="16"/>
                <w:lang w:eastAsia="zh-CN"/>
              </w:rPr>
              <w:t>01-2</w:t>
            </w:r>
            <w:r w:rsidR="00085485">
              <w:rPr>
                <w:sz w:val="16"/>
                <w:szCs w:val="16"/>
                <w:lang w:eastAsia="zh-CN"/>
              </w:rPr>
              <w:t>0</w:t>
            </w:r>
            <w:r>
              <w:rPr>
                <w:sz w:val="16"/>
                <w:szCs w:val="16"/>
                <w:lang w:eastAsia="zh-CN"/>
              </w:rPr>
              <w:t>19</w:t>
            </w:r>
          </w:p>
        </w:tc>
        <w:tc>
          <w:tcPr>
            <w:tcW w:w="800" w:type="dxa"/>
            <w:shd w:val="solid" w:color="FFFFFF" w:fill="auto"/>
          </w:tcPr>
          <w:p w:rsidR="00D50FEF" w:rsidRDefault="00D50FEF" w:rsidP="006A5AD9">
            <w:pPr>
              <w:pStyle w:val="TAC"/>
              <w:rPr>
                <w:sz w:val="16"/>
                <w:szCs w:val="16"/>
                <w:lang w:eastAsia="zh-CN"/>
              </w:rPr>
            </w:pPr>
            <w:r>
              <w:rPr>
                <w:sz w:val="16"/>
                <w:szCs w:val="16"/>
                <w:lang w:eastAsia="zh-CN"/>
              </w:rPr>
              <w:t>SA4#102</w:t>
            </w:r>
          </w:p>
        </w:tc>
        <w:tc>
          <w:tcPr>
            <w:tcW w:w="1094" w:type="dxa"/>
            <w:shd w:val="solid" w:color="FFFFFF" w:fill="auto"/>
          </w:tcPr>
          <w:p w:rsidR="00D50FEF" w:rsidRDefault="00D50FEF" w:rsidP="006A5AD9">
            <w:pPr>
              <w:pStyle w:val="TAC"/>
              <w:rPr>
                <w:sz w:val="16"/>
                <w:szCs w:val="16"/>
                <w:lang w:eastAsia="zh-CN"/>
              </w:rPr>
            </w:pPr>
            <w:r>
              <w:rPr>
                <w:sz w:val="16"/>
                <w:szCs w:val="16"/>
                <w:lang w:eastAsia="zh-CN"/>
              </w:rPr>
              <w:t>S4-180056</w:t>
            </w:r>
          </w:p>
        </w:tc>
        <w:tc>
          <w:tcPr>
            <w:tcW w:w="567" w:type="dxa"/>
            <w:shd w:val="solid" w:color="FFFFFF" w:fill="auto"/>
          </w:tcPr>
          <w:p w:rsidR="00D50FEF" w:rsidRDefault="00D50FEF" w:rsidP="00CF0830">
            <w:pPr>
              <w:pStyle w:val="TAL"/>
              <w:rPr>
                <w:sz w:val="16"/>
                <w:szCs w:val="16"/>
                <w:lang w:eastAsia="zh-CN"/>
              </w:rPr>
            </w:pPr>
          </w:p>
        </w:tc>
        <w:tc>
          <w:tcPr>
            <w:tcW w:w="567" w:type="dxa"/>
            <w:shd w:val="solid" w:color="FFFFFF" w:fill="auto"/>
          </w:tcPr>
          <w:p w:rsidR="00D50FEF" w:rsidRDefault="00D50FEF" w:rsidP="00CF0830">
            <w:pPr>
              <w:pStyle w:val="TAR"/>
              <w:rPr>
                <w:sz w:val="16"/>
                <w:szCs w:val="16"/>
                <w:lang w:eastAsia="zh-CN"/>
              </w:rPr>
            </w:pPr>
          </w:p>
        </w:tc>
        <w:tc>
          <w:tcPr>
            <w:tcW w:w="708" w:type="dxa"/>
            <w:shd w:val="solid" w:color="FFFFFF" w:fill="auto"/>
          </w:tcPr>
          <w:p w:rsidR="00D50FEF" w:rsidRPr="00AF0B0E" w:rsidRDefault="00D50FEF" w:rsidP="00CF0830">
            <w:pPr>
              <w:pStyle w:val="TAC"/>
              <w:rPr>
                <w:sz w:val="16"/>
                <w:szCs w:val="16"/>
              </w:rPr>
            </w:pPr>
          </w:p>
        </w:tc>
        <w:tc>
          <w:tcPr>
            <w:tcW w:w="4253" w:type="dxa"/>
            <w:shd w:val="solid" w:color="FFFFFF" w:fill="auto"/>
          </w:tcPr>
          <w:p w:rsidR="00D50FEF" w:rsidRDefault="00085485" w:rsidP="006A5AD9">
            <w:pPr>
              <w:pStyle w:val="TAL"/>
              <w:rPr>
                <w:sz w:val="16"/>
                <w:szCs w:val="16"/>
                <w:lang w:eastAsia="zh-CN"/>
              </w:rPr>
            </w:pPr>
            <w:r>
              <w:rPr>
                <w:sz w:val="16"/>
                <w:szCs w:val="16"/>
                <w:lang w:eastAsia="zh-CN"/>
              </w:rPr>
              <w:t>Added metric calculation examples</w:t>
            </w:r>
          </w:p>
        </w:tc>
        <w:tc>
          <w:tcPr>
            <w:tcW w:w="850" w:type="dxa"/>
            <w:shd w:val="solid" w:color="FFFFFF" w:fill="auto"/>
          </w:tcPr>
          <w:p w:rsidR="00D50FEF" w:rsidRDefault="00085485" w:rsidP="006A5AD9">
            <w:pPr>
              <w:pStyle w:val="TAC"/>
              <w:rPr>
                <w:sz w:val="16"/>
                <w:szCs w:val="16"/>
                <w:lang w:eastAsia="zh-CN"/>
              </w:rPr>
            </w:pPr>
            <w:r>
              <w:rPr>
                <w:sz w:val="16"/>
                <w:szCs w:val="16"/>
                <w:lang w:eastAsia="zh-CN"/>
              </w:rPr>
              <w:t>0.7.0</w:t>
            </w:r>
          </w:p>
        </w:tc>
      </w:tr>
      <w:tr w:rsidR="00085485" w:rsidRPr="00AF0B0E" w:rsidTr="003B3480">
        <w:tc>
          <w:tcPr>
            <w:tcW w:w="800" w:type="dxa"/>
            <w:shd w:val="solid" w:color="FFFFFF" w:fill="auto"/>
          </w:tcPr>
          <w:p w:rsidR="00085485" w:rsidRDefault="00085485" w:rsidP="006A5AD9">
            <w:pPr>
              <w:pStyle w:val="TAC"/>
              <w:rPr>
                <w:sz w:val="16"/>
                <w:szCs w:val="16"/>
                <w:lang w:eastAsia="zh-CN"/>
              </w:rPr>
            </w:pPr>
            <w:r>
              <w:rPr>
                <w:sz w:val="16"/>
                <w:szCs w:val="16"/>
                <w:lang w:eastAsia="zh-CN"/>
              </w:rPr>
              <w:t>01-2019</w:t>
            </w:r>
          </w:p>
        </w:tc>
        <w:tc>
          <w:tcPr>
            <w:tcW w:w="800" w:type="dxa"/>
            <w:shd w:val="solid" w:color="FFFFFF" w:fill="auto"/>
          </w:tcPr>
          <w:p w:rsidR="00085485" w:rsidRDefault="00085485" w:rsidP="006A5AD9">
            <w:pPr>
              <w:pStyle w:val="TAC"/>
              <w:rPr>
                <w:sz w:val="16"/>
                <w:szCs w:val="16"/>
                <w:lang w:eastAsia="zh-CN"/>
              </w:rPr>
            </w:pPr>
            <w:r>
              <w:rPr>
                <w:sz w:val="16"/>
                <w:szCs w:val="16"/>
                <w:lang w:eastAsia="zh-CN"/>
              </w:rPr>
              <w:t>SA4#102</w:t>
            </w:r>
          </w:p>
        </w:tc>
        <w:tc>
          <w:tcPr>
            <w:tcW w:w="1094" w:type="dxa"/>
            <w:shd w:val="solid" w:color="FFFFFF" w:fill="auto"/>
          </w:tcPr>
          <w:p w:rsidR="00085485" w:rsidRDefault="00085485" w:rsidP="006A5AD9">
            <w:pPr>
              <w:pStyle w:val="TAC"/>
              <w:rPr>
                <w:sz w:val="16"/>
                <w:szCs w:val="16"/>
                <w:lang w:eastAsia="zh-CN"/>
              </w:rPr>
            </w:pPr>
            <w:r>
              <w:rPr>
                <w:sz w:val="16"/>
                <w:szCs w:val="16"/>
                <w:lang w:eastAsia="zh-CN"/>
              </w:rPr>
              <w:t>S4-180067</w:t>
            </w:r>
          </w:p>
        </w:tc>
        <w:tc>
          <w:tcPr>
            <w:tcW w:w="567" w:type="dxa"/>
            <w:shd w:val="solid" w:color="FFFFFF" w:fill="auto"/>
          </w:tcPr>
          <w:p w:rsidR="00085485" w:rsidRDefault="00085485" w:rsidP="00CF0830">
            <w:pPr>
              <w:pStyle w:val="TAL"/>
              <w:rPr>
                <w:sz w:val="16"/>
                <w:szCs w:val="16"/>
                <w:lang w:eastAsia="zh-CN"/>
              </w:rPr>
            </w:pPr>
          </w:p>
        </w:tc>
        <w:tc>
          <w:tcPr>
            <w:tcW w:w="567" w:type="dxa"/>
            <w:shd w:val="solid" w:color="FFFFFF" w:fill="auto"/>
          </w:tcPr>
          <w:p w:rsidR="00085485" w:rsidRDefault="00085485" w:rsidP="00CF0830">
            <w:pPr>
              <w:pStyle w:val="TAR"/>
              <w:rPr>
                <w:sz w:val="16"/>
                <w:szCs w:val="16"/>
                <w:lang w:eastAsia="zh-CN"/>
              </w:rPr>
            </w:pPr>
          </w:p>
        </w:tc>
        <w:tc>
          <w:tcPr>
            <w:tcW w:w="708" w:type="dxa"/>
            <w:shd w:val="solid" w:color="FFFFFF" w:fill="auto"/>
          </w:tcPr>
          <w:p w:rsidR="00085485" w:rsidRPr="00AF0B0E" w:rsidRDefault="00085485" w:rsidP="00CF0830">
            <w:pPr>
              <w:pStyle w:val="TAC"/>
              <w:rPr>
                <w:sz w:val="16"/>
                <w:szCs w:val="16"/>
              </w:rPr>
            </w:pPr>
          </w:p>
        </w:tc>
        <w:tc>
          <w:tcPr>
            <w:tcW w:w="4253" w:type="dxa"/>
            <w:shd w:val="solid" w:color="FFFFFF" w:fill="auto"/>
          </w:tcPr>
          <w:p w:rsidR="00085485" w:rsidRDefault="00085485" w:rsidP="006A5AD9">
            <w:pPr>
              <w:pStyle w:val="TAL"/>
              <w:rPr>
                <w:sz w:val="16"/>
                <w:szCs w:val="16"/>
                <w:lang w:eastAsia="zh-CN"/>
              </w:rPr>
            </w:pPr>
            <w:r>
              <w:rPr>
                <w:sz w:val="16"/>
                <w:szCs w:val="16"/>
                <w:lang w:eastAsia="zh-CN"/>
              </w:rPr>
              <w:t>Made minor editorial changes</w:t>
            </w:r>
          </w:p>
        </w:tc>
        <w:tc>
          <w:tcPr>
            <w:tcW w:w="850" w:type="dxa"/>
            <w:shd w:val="solid" w:color="FFFFFF" w:fill="auto"/>
          </w:tcPr>
          <w:p w:rsidR="00085485" w:rsidRDefault="00085485" w:rsidP="006A5AD9">
            <w:pPr>
              <w:pStyle w:val="TAC"/>
              <w:rPr>
                <w:sz w:val="16"/>
                <w:szCs w:val="16"/>
                <w:lang w:eastAsia="zh-CN"/>
              </w:rPr>
            </w:pPr>
            <w:r>
              <w:rPr>
                <w:sz w:val="16"/>
                <w:szCs w:val="16"/>
                <w:lang w:eastAsia="zh-CN"/>
              </w:rPr>
              <w:t>0.7.0</w:t>
            </w:r>
          </w:p>
        </w:tc>
      </w:tr>
      <w:tr w:rsidR="00085485" w:rsidRPr="00AF0B0E" w:rsidTr="003B3480">
        <w:tc>
          <w:tcPr>
            <w:tcW w:w="800" w:type="dxa"/>
            <w:shd w:val="solid" w:color="FFFFFF" w:fill="auto"/>
          </w:tcPr>
          <w:p w:rsidR="00085485" w:rsidRDefault="00085485" w:rsidP="006A5AD9">
            <w:pPr>
              <w:pStyle w:val="TAC"/>
              <w:rPr>
                <w:sz w:val="16"/>
                <w:szCs w:val="16"/>
                <w:lang w:eastAsia="zh-CN"/>
              </w:rPr>
            </w:pPr>
            <w:r>
              <w:rPr>
                <w:sz w:val="16"/>
                <w:szCs w:val="16"/>
                <w:lang w:eastAsia="zh-CN"/>
              </w:rPr>
              <w:t>01-2019</w:t>
            </w:r>
          </w:p>
        </w:tc>
        <w:tc>
          <w:tcPr>
            <w:tcW w:w="800" w:type="dxa"/>
            <w:shd w:val="solid" w:color="FFFFFF" w:fill="auto"/>
          </w:tcPr>
          <w:p w:rsidR="00085485" w:rsidRDefault="00085485" w:rsidP="006A5AD9">
            <w:pPr>
              <w:pStyle w:val="TAC"/>
              <w:rPr>
                <w:sz w:val="16"/>
                <w:szCs w:val="16"/>
                <w:lang w:eastAsia="zh-CN"/>
              </w:rPr>
            </w:pPr>
            <w:r>
              <w:rPr>
                <w:sz w:val="16"/>
                <w:szCs w:val="16"/>
                <w:lang w:eastAsia="zh-CN"/>
              </w:rPr>
              <w:t>SA4#102</w:t>
            </w:r>
          </w:p>
        </w:tc>
        <w:tc>
          <w:tcPr>
            <w:tcW w:w="1094" w:type="dxa"/>
            <w:shd w:val="solid" w:color="FFFFFF" w:fill="auto"/>
          </w:tcPr>
          <w:p w:rsidR="00085485" w:rsidRDefault="00085485" w:rsidP="006A5AD9">
            <w:pPr>
              <w:pStyle w:val="TAC"/>
              <w:rPr>
                <w:sz w:val="16"/>
                <w:szCs w:val="16"/>
                <w:lang w:eastAsia="zh-CN"/>
              </w:rPr>
            </w:pPr>
            <w:r>
              <w:rPr>
                <w:sz w:val="16"/>
                <w:szCs w:val="16"/>
                <w:lang w:eastAsia="zh-CN"/>
              </w:rPr>
              <w:t>S4-180068</w:t>
            </w:r>
          </w:p>
        </w:tc>
        <w:tc>
          <w:tcPr>
            <w:tcW w:w="567" w:type="dxa"/>
            <w:shd w:val="solid" w:color="FFFFFF" w:fill="auto"/>
          </w:tcPr>
          <w:p w:rsidR="00085485" w:rsidRDefault="00085485" w:rsidP="00CF0830">
            <w:pPr>
              <w:pStyle w:val="TAL"/>
              <w:rPr>
                <w:sz w:val="16"/>
                <w:szCs w:val="16"/>
                <w:lang w:eastAsia="zh-CN"/>
              </w:rPr>
            </w:pPr>
          </w:p>
        </w:tc>
        <w:tc>
          <w:tcPr>
            <w:tcW w:w="567" w:type="dxa"/>
            <w:shd w:val="solid" w:color="FFFFFF" w:fill="auto"/>
          </w:tcPr>
          <w:p w:rsidR="00085485" w:rsidRDefault="00085485" w:rsidP="00CF0830">
            <w:pPr>
              <w:pStyle w:val="TAR"/>
              <w:rPr>
                <w:sz w:val="16"/>
                <w:szCs w:val="16"/>
                <w:lang w:eastAsia="zh-CN"/>
              </w:rPr>
            </w:pPr>
          </w:p>
        </w:tc>
        <w:tc>
          <w:tcPr>
            <w:tcW w:w="708" w:type="dxa"/>
            <w:shd w:val="solid" w:color="FFFFFF" w:fill="auto"/>
          </w:tcPr>
          <w:p w:rsidR="00085485" w:rsidRPr="00AF0B0E" w:rsidRDefault="00085485" w:rsidP="00CF0830">
            <w:pPr>
              <w:pStyle w:val="TAC"/>
              <w:rPr>
                <w:sz w:val="16"/>
                <w:szCs w:val="16"/>
              </w:rPr>
            </w:pPr>
          </w:p>
        </w:tc>
        <w:tc>
          <w:tcPr>
            <w:tcW w:w="4253" w:type="dxa"/>
            <w:shd w:val="solid" w:color="FFFFFF" w:fill="auto"/>
          </w:tcPr>
          <w:p w:rsidR="00085485" w:rsidRDefault="00085485" w:rsidP="006A5AD9">
            <w:pPr>
              <w:pStyle w:val="TAL"/>
              <w:rPr>
                <w:sz w:val="16"/>
                <w:szCs w:val="16"/>
                <w:lang w:eastAsia="zh-CN"/>
              </w:rPr>
            </w:pPr>
            <w:r>
              <w:rPr>
                <w:sz w:val="16"/>
                <w:szCs w:val="16"/>
                <w:lang w:eastAsia="zh-CN"/>
              </w:rPr>
              <w:t>Added draft conclusions</w:t>
            </w:r>
          </w:p>
        </w:tc>
        <w:tc>
          <w:tcPr>
            <w:tcW w:w="850" w:type="dxa"/>
            <w:shd w:val="solid" w:color="FFFFFF" w:fill="auto"/>
          </w:tcPr>
          <w:p w:rsidR="00085485" w:rsidRDefault="00085485" w:rsidP="006A5AD9">
            <w:pPr>
              <w:pStyle w:val="TAC"/>
              <w:rPr>
                <w:sz w:val="16"/>
                <w:szCs w:val="16"/>
                <w:lang w:eastAsia="zh-CN"/>
              </w:rPr>
            </w:pPr>
            <w:r>
              <w:rPr>
                <w:sz w:val="16"/>
                <w:szCs w:val="16"/>
                <w:lang w:eastAsia="zh-CN"/>
              </w:rPr>
              <w:t>0.7.0</w:t>
            </w:r>
          </w:p>
        </w:tc>
      </w:tr>
      <w:tr w:rsidR="008202EF" w:rsidRPr="00AF0B0E" w:rsidTr="003B3480">
        <w:tc>
          <w:tcPr>
            <w:tcW w:w="800" w:type="dxa"/>
            <w:shd w:val="solid" w:color="FFFFFF" w:fill="auto"/>
          </w:tcPr>
          <w:p w:rsidR="008202EF" w:rsidRDefault="008202EF" w:rsidP="006A5AD9">
            <w:pPr>
              <w:pStyle w:val="TAC"/>
              <w:rPr>
                <w:sz w:val="16"/>
                <w:szCs w:val="16"/>
                <w:lang w:eastAsia="zh-CN"/>
              </w:rPr>
            </w:pPr>
            <w:r>
              <w:rPr>
                <w:sz w:val="16"/>
                <w:szCs w:val="16"/>
                <w:lang w:eastAsia="zh-CN"/>
              </w:rPr>
              <w:t>01-2019</w:t>
            </w:r>
          </w:p>
        </w:tc>
        <w:tc>
          <w:tcPr>
            <w:tcW w:w="800" w:type="dxa"/>
            <w:shd w:val="solid" w:color="FFFFFF" w:fill="auto"/>
          </w:tcPr>
          <w:p w:rsidR="008202EF" w:rsidRDefault="008202EF" w:rsidP="006A5AD9">
            <w:pPr>
              <w:pStyle w:val="TAC"/>
              <w:rPr>
                <w:sz w:val="16"/>
                <w:szCs w:val="16"/>
                <w:lang w:eastAsia="zh-CN"/>
              </w:rPr>
            </w:pPr>
            <w:r>
              <w:rPr>
                <w:sz w:val="16"/>
                <w:szCs w:val="16"/>
                <w:lang w:eastAsia="zh-CN"/>
              </w:rPr>
              <w:t>SA4#102</w:t>
            </w:r>
          </w:p>
        </w:tc>
        <w:tc>
          <w:tcPr>
            <w:tcW w:w="1094" w:type="dxa"/>
            <w:shd w:val="solid" w:color="FFFFFF" w:fill="auto"/>
          </w:tcPr>
          <w:p w:rsidR="008202EF" w:rsidRDefault="008202EF" w:rsidP="006A5AD9">
            <w:pPr>
              <w:pStyle w:val="TAC"/>
              <w:rPr>
                <w:sz w:val="16"/>
                <w:szCs w:val="16"/>
                <w:lang w:eastAsia="zh-CN"/>
              </w:rPr>
            </w:pPr>
            <w:r>
              <w:rPr>
                <w:sz w:val="16"/>
                <w:szCs w:val="16"/>
                <w:lang w:eastAsia="zh-CN"/>
              </w:rPr>
              <w:t>S4-190218</w:t>
            </w:r>
          </w:p>
        </w:tc>
        <w:tc>
          <w:tcPr>
            <w:tcW w:w="567" w:type="dxa"/>
            <w:shd w:val="solid" w:color="FFFFFF" w:fill="auto"/>
          </w:tcPr>
          <w:p w:rsidR="008202EF" w:rsidRDefault="008202EF" w:rsidP="00CF0830">
            <w:pPr>
              <w:pStyle w:val="TAL"/>
              <w:rPr>
                <w:sz w:val="16"/>
                <w:szCs w:val="16"/>
                <w:lang w:eastAsia="zh-CN"/>
              </w:rPr>
            </w:pPr>
          </w:p>
        </w:tc>
        <w:tc>
          <w:tcPr>
            <w:tcW w:w="567" w:type="dxa"/>
            <w:shd w:val="solid" w:color="FFFFFF" w:fill="auto"/>
          </w:tcPr>
          <w:p w:rsidR="008202EF" w:rsidRDefault="008202EF" w:rsidP="00CF0830">
            <w:pPr>
              <w:pStyle w:val="TAR"/>
              <w:rPr>
                <w:sz w:val="16"/>
                <w:szCs w:val="16"/>
                <w:lang w:eastAsia="zh-CN"/>
              </w:rPr>
            </w:pPr>
          </w:p>
        </w:tc>
        <w:tc>
          <w:tcPr>
            <w:tcW w:w="708" w:type="dxa"/>
            <w:shd w:val="solid" w:color="FFFFFF" w:fill="auto"/>
          </w:tcPr>
          <w:p w:rsidR="008202EF" w:rsidRPr="00AF0B0E" w:rsidRDefault="008202EF" w:rsidP="00CF0830">
            <w:pPr>
              <w:pStyle w:val="TAC"/>
              <w:rPr>
                <w:sz w:val="16"/>
                <w:szCs w:val="16"/>
              </w:rPr>
            </w:pPr>
          </w:p>
        </w:tc>
        <w:tc>
          <w:tcPr>
            <w:tcW w:w="4253" w:type="dxa"/>
            <w:shd w:val="solid" w:color="FFFFFF" w:fill="auto"/>
          </w:tcPr>
          <w:p w:rsidR="008202EF" w:rsidRDefault="008202EF" w:rsidP="006A5AD9">
            <w:pPr>
              <w:pStyle w:val="TAL"/>
              <w:rPr>
                <w:sz w:val="16"/>
                <w:szCs w:val="16"/>
                <w:lang w:eastAsia="zh-CN"/>
              </w:rPr>
            </w:pPr>
            <w:r>
              <w:rPr>
                <w:sz w:val="16"/>
                <w:szCs w:val="16"/>
                <w:lang w:eastAsia="zh-CN"/>
              </w:rPr>
              <w:t>Added weighted QR regions</w:t>
            </w:r>
          </w:p>
        </w:tc>
        <w:tc>
          <w:tcPr>
            <w:tcW w:w="850" w:type="dxa"/>
            <w:shd w:val="solid" w:color="FFFFFF" w:fill="auto"/>
          </w:tcPr>
          <w:p w:rsidR="008202EF" w:rsidRDefault="008202EF" w:rsidP="006A5AD9">
            <w:pPr>
              <w:pStyle w:val="TAC"/>
              <w:rPr>
                <w:sz w:val="16"/>
                <w:szCs w:val="16"/>
                <w:lang w:eastAsia="zh-CN"/>
              </w:rPr>
            </w:pPr>
            <w:r>
              <w:rPr>
                <w:sz w:val="16"/>
                <w:szCs w:val="16"/>
                <w:lang w:eastAsia="zh-CN"/>
              </w:rPr>
              <w:t>0.7.0</w:t>
            </w:r>
          </w:p>
        </w:tc>
      </w:tr>
      <w:tr w:rsidR="0067062C" w:rsidRPr="00AF0B0E" w:rsidTr="003B3480">
        <w:trPr>
          <w:ins w:id="682" w:author="Gunnar Heikkilä" w:date="2019-04-10T21:10:00Z"/>
        </w:trPr>
        <w:tc>
          <w:tcPr>
            <w:tcW w:w="800" w:type="dxa"/>
            <w:shd w:val="solid" w:color="FFFFFF" w:fill="auto"/>
          </w:tcPr>
          <w:p w:rsidR="0067062C" w:rsidRDefault="0067062C" w:rsidP="006A5AD9">
            <w:pPr>
              <w:pStyle w:val="TAC"/>
              <w:rPr>
                <w:ins w:id="683" w:author="Gunnar Heikkilä" w:date="2019-04-10T21:10:00Z"/>
                <w:sz w:val="16"/>
                <w:szCs w:val="16"/>
                <w:lang w:eastAsia="zh-CN"/>
              </w:rPr>
            </w:pPr>
            <w:ins w:id="684" w:author="Gunnar Heikkilä" w:date="2019-04-10T21:10:00Z">
              <w:r>
                <w:rPr>
                  <w:sz w:val="16"/>
                  <w:szCs w:val="16"/>
                  <w:lang w:eastAsia="zh-CN"/>
                </w:rPr>
                <w:t>04-2019</w:t>
              </w:r>
            </w:ins>
          </w:p>
        </w:tc>
        <w:tc>
          <w:tcPr>
            <w:tcW w:w="800" w:type="dxa"/>
            <w:shd w:val="solid" w:color="FFFFFF" w:fill="auto"/>
          </w:tcPr>
          <w:p w:rsidR="0067062C" w:rsidRDefault="009B79C6" w:rsidP="006A5AD9">
            <w:pPr>
              <w:pStyle w:val="TAC"/>
              <w:rPr>
                <w:ins w:id="685" w:author="Gunnar Heikkilä" w:date="2019-04-10T21:10:00Z"/>
                <w:sz w:val="16"/>
                <w:szCs w:val="16"/>
                <w:lang w:eastAsia="zh-CN"/>
              </w:rPr>
            </w:pPr>
            <w:ins w:id="686" w:author="Gunnar Heikkilä" w:date="2019-04-10T21:13:00Z">
              <w:r>
                <w:rPr>
                  <w:sz w:val="16"/>
                  <w:szCs w:val="16"/>
                  <w:lang w:eastAsia="zh-CN"/>
                </w:rPr>
                <w:t>SA4#103</w:t>
              </w:r>
            </w:ins>
          </w:p>
        </w:tc>
        <w:tc>
          <w:tcPr>
            <w:tcW w:w="1094" w:type="dxa"/>
            <w:shd w:val="solid" w:color="FFFFFF" w:fill="auto"/>
          </w:tcPr>
          <w:p w:rsidR="0067062C" w:rsidRDefault="009B79C6" w:rsidP="006A5AD9">
            <w:pPr>
              <w:pStyle w:val="TAC"/>
              <w:rPr>
                <w:ins w:id="687" w:author="Gunnar Heikkilä" w:date="2019-04-10T21:10:00Z"/>
                <w:sz w:val="16"/>
                <w:szCs w:val="16"/>
                <w:lang w:eastAsia="zh-CN"/>
              </w:rPr>
            </w:pPr>
            <w:ins w:id="688" w:author="Gunnar Heikkilä" w:date="2019-04-10T21:13:00Z">
              <w:r>
                <w:rPr>
                  <w:sz w:val="16"/>
                  <w:szCs w:val="16"/>
                  <w:lang w:eastAsia="zh-CN"/>
                </w:rPr>
                <w:t>S4-190323</w:t>
              </w:r>
            </w:ins>
          </w:p>
        </w:tc>
        <w:tc>
          <w:tcPr>
            <w:tcW w:w="567" w:type="dxa"/>
            <w:shd w:val="solid" w:color="FFFFFF" w:fill="auto"/>
          </w:tcPr>
          <w:p w:rsidR="0067062C" w:rsidRDefault="0067062C" w:rsidP="00CF0830">
            <w:pPr>
              <w:pStyle w:val="TAL"/>
              <w:rPr>
                <w:ins w:id="689" w:author="Gunnar Heikkilä" w:date="2019-04-10T21:10:00Z"/>
                <w:sz w:val="16"/>
                <w:szCs w:val="16"/>
                <w:lang w:eastAsia="zh-CN"/>
              </w:rPr>
            </w:pPr>
          </w:p>
        </w:tc>
        <w:tc>
          <w:tcPr>
            <w:tcW w:w="567" w:type="dxa"/>
            <w:shd w:val="solid" w:color="FFFFFF" w:fill="auto"/>
          </w:tcPr>
          <w:p w:rsidR="0067062C" w:rsidRDefault="0067062C" w:rsidP="00CF0830">
            <w:pPr>
              <w:pStyle w:val="TAR"/>
              <w:rPr>
                <w:ins w:id="690" w:author="Gunnar Heikkilä" w:date="2019-04-10T21:10:00Z"/>
                <w:sz w:val="16"/>
                <w:szCs w:val="16"/>
                <w:lang w:eastAsia="zh-CN"/>
              </w:rPr>
            </w:pPr>
          </w:p>
        </w:tc>
        <w:tc>
          <w:tcPr>
            <w:tcW w:w="708" w:type="dxa"/>
            <w:shd w:val="solid" w:color="FFFFFF" w:fill="auto"/>
          </w:tcPr>
          <w:p w:rsidR="0067062C" w:rsidRPr="00AF0B0E" w:rsidRDefault="0067062C" w:rsidP="00CF0830">
            <w:pPr>
              <w:pStyle w:val="TAC"/>
              <w:rPr>
                <w:ins w:id="691" w:author="Gunnar Heikkilä" w:date="2019-04-10T21:10:00Z"/>
                <w:sz w:val="16"/>
                <w:szCs w:val="16"/>
              </w:rPr>
            </w:pPr>
          </w:p>
        </w:tc>
        <w:tc>
          <w:tcPr>
            <w:tcW w:w="4253" w:type="dxa"/>
            <w:shd w:val="solid" w:color="FFFFFF" w:fill="auto"/>
          </w:tcPr>
          <w:p w:rsidR="0067062C" w:rsidRDefault="009B79C6" w:rsidP="006A5AD9">
            <w:pPr>
              <w:pStyle w:val="TAL"/>
              <w:rPr>
                <w:ins w:id="692" w:author="Gunnar Heikkilä" w:date="2019-04-10T21:10:00Z"/>
                <w:sz w:val="16"/>
                <w:szCs w:val="16"/>
                <w:lang w:eastAsia="zh-CN"/>
              </w:rPr>
            </w:pPr>
            <w:ins w:id="693" w:author="Gunnar Heikkilä" w:date="2019-04-10T21:13:00Z">
              <w:r>
                <w:rPr>
                  <w:sz w:val="16"/>
                  <w:szCs w:val="16"/>
                  <w:lang w:eastAsia="zh-CN"/>
                </w:rPr>
                <w:t xml:space="preserve">Added </w:t>
              </w:r>
              <w:r w:rsidRPr="009B79C6">
                <w:rPr>
                  <w:sz w:val="16"/>
                  <w:szCs w:val="16"/>
                  <w:lang w:eastAsia="zh-CN"/>
                </w:rPr>
                <w:t>MPEG Immersive Media Metrics</w:t>
              </w:r>
            </w:ins>
          </w:p>
        </w:tc>
        <w:tc>
          <w:tcPr>
            <w:tcW w:w="850" w:type="dxa"/>
            <w:shd w:val="solid" w:color="FFFFFF" w:fill="auto"/>
          </w:tcPr>
          <w:p w:rsidR="0067062C" w:rsidRDefault="009B79C6" w:rsidP="006A5AD9">
            <w:pPr>
              <w:pStyle w:val="TAC"/>
              <w:rPr>
                <w:ins w:id="694" w:author="Gunnar Heikkilä" w:date="2019-04-10T21:10:00Z"/>
                <w:sz w:val="16"/>
                <w:szCs w:val="16"/>
                <w:lang w:eastAsia="zh-CN"/>
              </w:rPr>
            </w:pPr>
            <w:ins w:id="695" w:author="Gunnar Heikkilä" w:date="2019-04-10T21:13:00Z">
              <w:r>
                <w:rPr>
                  <w:sz w:val="16"/>
                  <w:szCs w:val="16"/>
                  <w:lang w:eastAsia="zh-CN"/>
                </w:rPr>
                <w:t>0.8.0</w:t>
              </w:r>
            </w:ins>
          </w:p>
        </w:tc>
      </w:tr>
      <w:tr w:rsidR="0067062C" w:rsidRPr="00AF0B0E" w:rsidTr="003B3480">
        <w:trPr>
          <w:ins w:id="696" w:author="Gunnar Heikkilä" w:date="2019-04-10T21:10:00Z"/>
        </w:trPr>
        <w:tc>
          <w:tcPr>
            <w:tcW w:w="800" w:type="dxa"/>
            <w:shd w:val="solid" w:color="FFFFFF" w:fill="auto"/>
          </w:tcPr>
          <w:p w:rsidR="0067062C" w:rsidRDefault="009B79C6" w:rsidP="006A5AD9">
            <w:pPr>
              <w:pStyle w:val="TAC"/>
              <w:rPr>
                <w:ins w:id="697" w:author="Gunnar Heikkilä" w:date="2019-04-10T21:10:00Z"/>
                <w:sz w:val="16"/>
                <w:szCs w:val="16"/>
                <w:lang w:eastAsia="zh-CN"/>
              </w:rPr>
            </w:pPr>
            <w:ins w:id="698" w:author="Gunnar Heikkilä" w:date="2019-04-10T21:13:00Z">
              <w:r>
                <w:rPr>
                  <w:sz w:val="16"/>
                  <w:szCs w:val="16"/>
                  <w:lang w:eastAsia="zh-CN"/>
                </w:rPr>
                <w:t>04-2019</w:t>
              </w:r>
            </w:ins>
          </w:p>
        </w:tc>
        <w:tc>
          <w:tcPr>
            <w:tcW w:w="800" w:type="dxa"/>
            <w:shd w:val="solid" w:color="FFFFFF" w:fill="auto"/>
          </w:tcPr>
          <w:p w:rsidR="0067062C" w:rsidRDefault="009B79C6" w:rsidP="006A5AD9">
            <w:pPr>
              <w:pStyle w:val="TAC"/>
              <w:rPr>
                <w:ins w:id="699" w:author="Gunnar Heikkilä" w:date="2019-04-10T21:10:00Z"/>
                <w:sz w:val="16"/>
                <w:szCs w:val="16"/>
                <w:lang w:eastAsia="zh-CN"/>
              </w:rPr>
            </w:pPr>
            <w:ins w:id="700" w:author="Gunnar Heikkilä" w:date="2019-04-10T21:14:00Z">
              <w:r>
                <w:rPr>
                  <w:sz w:val="16"/>
                  <w:szCs w:val="16"/>
                  <w:lang w:eastAsia="zh-CN"/>
                </w:rPr>
                <w:t>SA4#103</w:t>
              </w:r>
            </w:ins>
          </w:p>
        </w:tc>
        <w:tc>
          <w:tcPr>
            <w:tcW w:w="1094" w:type="dxa"/>
            <w:shd w:val="solid" w:color="FFFFFF" w:fill="auto"/>
          </w:tcPr>
          <w:p w:rsidR="0067062C" w:rsidRDefault="009B79C6" w:rsidP="006A5AD9">
            <w:pPr>
              <w:pStyle w:val="TAC"/>
              <w:rPr>
                <w:ins w:id="701" w:author="Gunnar Heikkilä" w:date="2019-04-10T21:10:00Z"/>
                <w:sz w:val="16"/>
                <w:szCs w:val="16"/>
                <w:lang w:eastAsia="zh-CN"/>
              </w:rPr>
            </w:pPr>
            <w:ins w:id="702" w:author="Gunnar Heikkilä" w:date="2019-04-10T21:14:00Z">
              <w:r>
                <w:rPr>
                  <w:sz w:val="16"/>
                  <w:szCs w:val="16"/>
                  <w:lang w:eastAsia="zh-CN"/>
                </w:rPr>
                <w:t>S4-190364</w:t>
              </w:r>
            </w:ins>
          </w:p>
        </w:tc>
        <w:tc>
          <w:tcPr>
            <w:tcW w:w="567" w:type="dxa"/>
            <w:shd w:val="solid" w:color="FFFFFF" w:fill="auto"/>
          </w:tcPr>
          <w:p w:rsidR="0067062C" w:rsidRDefault="0067062C" w:rsidP="00CF0830">
            <w:pPr>
              <w:pStyle w:val="TAL"/>
              <w:rPr>
                <w:ins w:id="703" w:author="Gunnar Heikkilä" w:date="2019-04-10T21:10:00Z"/>
                <w:sz w:val="16"/>
                <w:szCs w:val="16"/>
                <w:lang w:eastAsia="zh-CN"/>
              </w:rPr>
            </w:pPr>
          </w:p>
        </w:tc>
        <w:tc>
          <w:tcPr>
            <w:tcW w:w="567" w:type="dxa"/>
            <w:shd w:val="solid" w:color="FFFFFF" w:fill="auto"/>
          </w:tcPr>
          <w:p w:rsidR="0067062C" w:rsidRDefault="0067062C" w:rsidP="00CF0830">
            <w:pPr>
              <w:pStyle w:val="TAR"/>
              <w:rPr>
                <w:ins w:id="704" w:author="Gunnar Heikkilä" w:date="2019-04-10T21:10:00Z"/>
                <w:sz w:val="16"/>
                <w:szCs w:val="16"/>
                <w:lang w:eastAsia="zh-CN"/>
              </w:rPr>
            </w:pPr>
          </w:p>
        </w:tc>
        <w:tc>
          <w:tcPr>
            <w:tcW w:w="708" w:type="dxa"/>
            <w:shd w:val="solid" w:color="FFFFFF" w:fill="auto"/>
          </w:tcPr>
          <w:p w:rsidR="0067062C" w:rsidRPr="00AF0B0E" w:rsidRDefault="0067062C" w:rsidP="00CF0830">
            <w:pPr>
              <w:pStyle w:val="TAC"/>
              <w:rPr>
                <w:ins w:id="705" w:author="Gunnar Heikkilä" w:date="2019-04-10T21:10:00Z"/>
                <w:sz w:val="16"/>
                <w:szCs w:val="16"/>
              </w:rPr>
            </w:pPr>
          </w:p>
        </w:tc>
        <w:tc>
          <w:tcPr>
            <w:tcW w:w="4253" w:type="dxa"/>
            <w:shd w:val="solid" w:color="FFFFFF" w:fill="auto"/>
          </w:tcPr>
          <w:p w:rsidR="0067062C" w:rsidRDefault="009B79C6" w:rsidP="006A5AD9">
            <w:pPr>
              <w:pStyle w:val="TAL"/>
              <w:rPr>
                <w:ins w:id="706" w:author="Gunnar Heikkilä" w:date="2019-04-10T21:10:00Z"/>
                <w:sz w:val="16"/>
                <w:szCs w:val="16"/>
                <w:lang w:eastAsia="zh-CN"/>
              </w:rPr>
            </w:pPr>
            <w:ins w:id="707" w:author="Gunnar Heikkilä" w:date="2019-04-10T21:14:00Z">
              <w:r>
                <w:rPr>
                  <w:sz w:val="16"/>
                  <w:szCs w:val="16"/>
                  <w:lang w:eastAsia="zh-CN"/>
                </w:rPr>
                <w:t>Added intro and conclusion texts.</w:t>
              </w:r>
            </w:ins>
          </w:p>
        </w:tc>
        <w:tc>
          <w:tcPr>
            <w:tcW w:w="850" w:type="dxa"/>
            <w:shd w:val="solid" w:color="FFFFFF" w:fill="auto"/>
          </w:tcPr>
          <w:p w:rsidR="0067062C" w:rsidRDefault="009B79C6" w:rsidP="006A5AD9">
            <w:pPr>
              <w:pStyle w:val="TAC"/>
              <w:rPr>
                <w:ins w:id="708" w:author="Gunnar Heikkilä" w:date="2019-04-10T21:10:00Z"/>
                <w:sz w:val="16"/>
                <w:szCs w:val="16"/>
                <w:lang w:eastAsia="zh-CN"/>
              </w:rPr>
            </w:pPr>
            <w:ins w:id="709" w:author="Gunnar Heikkilä" w:date="2019-04-10T21:14:00Z">
              <w:r>
                <w:rPr>
                  <w:sz w:val="16"/>
                  <w:szCs w:val="16"/>
                  <w:lang w:eastAsia="zh-CN"/>
                </w:rPr>
                <w:t>0.8.0</w:t>
              </w:r>
            </w:ins>
          </w:p>
        </w:tc>
      </w:tr>
    </w:tbl>
    <w:p w:rsidR="003C3971" w:rsidRPr="008D13AC" w:rsidRDefault="003C3971" w:rsidP="003C3971"/>
    <w:p w:rsidR="003C3971" w:rsidRPr="00235394" w:rsidRDefault="003C3971" w:rsidP="00BF5582">
      <w:pPr>
        <w:pStyle w:val="Guidance"/>
      </w:pPr>
    </w:p>
    <w:p w:rsidR="00080512" w:rsidRDefault="00080512"/>
    <w:p w:rsidR="003C3971" w:rsidRPr="004D3578" w:rsidRDefault="003C3971"/>
    <w:sectPr w:rsidR="003C3971" w:rsidRPr="004D3578" w:rsidSect="00860A87">
      <w:headerReference w:type="default" r:id="rId34"/>
      <w:footerReference w:type="default" r:id="rId3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71441" w:rsidRDefault="00A71441">
      <w:r>
        <w:separator/>
      </w:r>
    </w:p>
  </w:endnote>
  <w:endnote w:type="continuationSeparator" w:id="0">
    <w:p w:rsidR="00A71441" w:rsidRDefault="00A71441">
      <w:r>
        <w:continuationSeparator/>
      </w:r>
    </w:p>
  </w:endnote>
  <w:endnote w:type="continuationNotice" w:id="1">
    <w:p w:rsidR="00A71441" w:rsidRDefault="00A7144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Cambria">
    <w:panose1 w:val="02040503050406030204"/>
    <w:charset w:val="00"/>
    <w:family w:val="roman"/>
    <w:pitch w:val="variable"/>
    <w:sig w:usb0="E00002FF" w:usb1="400004FF" w:usb2="00000000" w:usb3="00000000" w:csb0="0000019F" w:csb1="00000000"/>
  </w:font>
  <w:font w:name="Candara">
    <w:panose1 w:val="020E0502030303020204"/>
    <w:charset w:val="00"/>
    <w:family w:val="swiss"/>
    <w:pitch w:val="variable"/>
    <w:sig w:usb0="A00002EF" w:usb1="4000A44B"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NimbusRomNo9L-Regu">
    <w:altName w:val="Calibri"/>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7B03" w:rsidRDefault="00377B03">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7B03" w:rsidRDefault="00377B03">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71441" w:rsidRDefault="00A71441">
      <w:r>
        <w:separator/>
      </w:r>
    </w:p>
  </w:footnote>
  <w:footnote w:type="continuationSeparator" w:id="0">
    <w:p w:rsidR="00A71441" w:rsidRDefault="00A71441">
      <w:r>
        <w:continuationSeparator/>
      </w:r>
    </w:p>
  </w:footnote>
  <w:footnote w:type="continuationNotice" w:id="1">
    <w:p w:rsidR="00A71441" w:rsidRDefault="00A71441">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7B03" w:rsidRDefault="00377B03">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7B03" w:rsidRDefault="00377B0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D0A66">
      <w:rPr>
        <w:rFonts w:ascii="Arial" w:hAnsi="Arial" w:cs="Arial"/>
        <w:b/>
        <w:noProof/>
        <w:sz w:val="18"/>
        <w:szCs w:val="18"/>
      </w:rPr>
      <w:t>3GPP TR 26.929 V0.8.0 (2019-04)</w:t>
    </w:r>
    <w:r>
      <w:rPr>
        <w:rFonts w:ascii="Arial" w:hAnsi="Arial" w:cs="Arial"/>
        <w:b/>
        <w:sz w:val="18"/>
        <w:szCs w:val="18"/>
      </w:rPr>
      <w:fldChar w:fldCharType="end"/>
    </w:r>
  </w:p>
  <w:p w:rsidR="00377B03" w:rsidRDefault="00377B0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D0A66">
      <w:rPr>
        <w:rFonts w:ascii="Arial" w:hAnsi="Arial" w:cs="Arial"/>
        <w:b/>
        <w:noProof/>
        <w:sz w:val="18"/>
        <w:szCs w:val="18"/>
      </w:rPr>
      <w:t>31</w:t>
    </w:r>
    <w:r>
      <w:rPr>
        <w:rFonts w:ascii="Arial" w:hAnsi="Arial" w:cs="Arial"/>
        <w:b/>
        <w:sz w:val="18"/>
        <w:szCs w:val="18"/>
      </w:rPr>
      <w:fldChar w:fldCharType="end"/>
    </w:r>
  </w:p>
  <w:p w:rsidR="00377B03" w:rsidRDefault="00377B0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D0A66">
      <w:rPr>
        <w:rFonts w:ascii="Arial" w:hAnsi="Arial" w:cs="Arial"/>
        <w:b/>
        <w:noProof/>
        <w:sz w:val="18"/>
        <w:szCs w:val="18"/>
      </w:rPr>
      <w:t>Release 16</w:t>
    </w:r>
    <w:r>
      <w:rPr>
        <w:rFonts w:ascii="Arial" w:hAnsi="Arial" w:cs="Arial"/>
        <w:b/>
        <w:sz w:val="18"/>
        <w:szCs w:val="18"/>
      </w:rPr>
      <w:fldChar w:fldCharType="end"/>
    </w:r>
  </w:p>
  <w:p w:rsidR="00377B03" w:rsidRDefault="00377B0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83452A4"/>
    <w:multiLevelType w:val="hybridMultilevel"/>
    <w:tmpl w:val="E126FFA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B3D61AD"/>
    <w:multiLevelType w:val="hybridMultilevel"/>
    <w:tmpl w:val="5DF285D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
    <w:nsid w:val="0B5F7E20"/>
    <w:multiLevelType w:val="hybridMultilevel"/>
    <w:tmpl w:val="7DA6B1CE"/>
    <w:lvl w:ilvl="0" w:tplc="17A20656">
      <w:numFmt w:val="bullet"/>
      <w:lvlText w:val="-"/>
      <w:lvlJc w:val="left"/>
      <w:pPr>
        <w:ind w:left="720" w:hanging="360"/>
      </w:pPr>
      <w:rPr>
        <w:rFonts w:ascii="Calibri" w:eastAsia="SimSun" w:hAnsi="Calibri" w:cs="Times New Roman"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5">
    <w:nsid w:val="0B9C7F5E"/>
    <w:multiLevelType w:val="hybridMultilevel"/>
    <w:tmpl w:val="FF9C8BAA"/>
    <w:lvl w:ilvl="0" w:tplc="03E8404C">
      <w:numFmt w:val="bullet"/>
      <w:lvlText w:val="-"/>
      <w:lvlJc w:val="left"/>
      <w:pPr>
        <w:ind w:left="720" w:hanging="360"/>
      </w:pPr>
      <w:rPr>
        <w:rFonts w:ascii="Times New Roman" w:eastAsia="MS Mincho"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6">
    <w:nsid w:val="0D8141F0"/>
    <w:multiLevelType w:val="hybridMultilevel"/>
    <w:tmpl w:val="3BF6A8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F044360"/>
    <w:multiLevelType w:val="hybridMultilevel"/>
    <w:tmpl w:val="FEDE2838"/>
    <w:lvl w:ilvl="0" w:tplc="49FE12AC">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04C6E92"/>
    <w:multiLevelType w:val="hybridMultilevel"/>
    <w:tmpl w:val="52CE29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nsid w:val="13D4706D"/>
    <w:multiLevelType w:val="hybridMultilevel"/>
    <w:tmpl w:val="73284C9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nsid w:val="13FF6452"/>
    <w:multiLevelType w:val="hybridMultilevel"/>
    <w:tmpl w:val="CB505A04"/>
    <w:lvl w:ilvl="0" w:tplc="9552D8FE">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16027DA9"/>
    <w:multiLevelType w:val="hybridMultilevel"/>
    <w:tmpl w:val="7F10314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94B7F69"/>
    <w:multiLevelType w:val="hybridMultilevel"/>
    <w:tmpl w:val="8962E9A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nsid w:val="1A0C6A81"/>
    <w:multiLevelType w:val="hybridMultilevel"/>
    <w:tmpl w:val="31E0B3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AFE4607"/>
    <w:multiLevelType w:val="hybridMultilevel"/>
    <w:tmpl w:val="23D878A4"/>
    <w:lvl w:ilvl="0" w:tplc="A10CCE8A">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nsid w:val="1F635C3D"/>
    <w:multiLevelType w:val="hybridMultilevel"/>
    <w:tmpl w:val="910CF9E2"/>
    <w:lvl w:ilvl="0" w:tplc="1E6685C6">
      <w:start w:val="1"/>
      <w:numFmt w:val="bullet"/>
      <w:lvlText w:val="•"/>
      <w:lvlJc w:val="left"/>
      <w:pPr>
        <w:tabs>
          <w:tab w:val="num" w:pos="720"/>
        </w:tabs>
        <w:ind w:left="720" w:hanging="360"/>
      </w:pPr>
      <w:rPr>
        <w:rFonts w:ascii="Arial" w:hAnsi="Arial" w:cs="Times New Roman" w:hint="default"/>
      </w:rPr>
    </w:lvl>
    <w:lvl w:ilvl="1" w:tplc="8CF2A74E">
      <w:start w:val="1"/>
      <w:numFmt w:val="bullet"/>
      <w:lvlText w:val="•"/>
      <w:lvlJc w:val="left"/>
      <w:pPr>
        <w:tabs>
          <w:tab w:val="num" w:pos="1440"/>
        </w:tabs>
        <w:ind w:left="1440" w:hanging="360"/>
      </w:pPr>
      <w:rPr>
        <w:rFonts w:ascii="Arial" w:hAnsi="Arial" w:cs="Times New Roman" w:hint="default"/>
      </w:rPr>
    </w:lvl>
    <w:lvl w:ilvl="2" w:tplc="FF10AB80">
      <w:start w:val="1"/>
      <w:numFmt w:val="bullet"/>
      <w:lvlText w:val="•"/>
      <w:lvlJc w:val="left"/>
      <w:pPr>
        <w:tabs>
          <w:tab w:val="num" w:pos="2160"/>
        </w:tabs>
        <w:ind w:left="2160" w:hanging="360"/>
      </w:pPr>
      <w:rPr>
        <w:rFonts w:ascii="Arial" w:hAnsi="Arial" w:cs="Times New Roman" w:hint="default"/>
      </w:rPr>
    </w:lvl>
    <w:lvl w:ilvl="3" w:tplc="C7048CAE">
      <w:start w:val="1"/>
      <w:numFmt w:val="bullet"/>
      <w:lvlText w:val="•"/>
      <w:lvlJc w:val="left"/>
      <w:pPr>
        <w:tabs>
          <w:tab w:val="num" w:pos="2880"/>
        </w:tabs>
        <w:ind w:left="2880" w:hanging="360"/>
      </w:pPr>
      <w:rPr>
        <w:rFonts w:ascii="Arial" w:hAnsi="Arial" w:cs="Times New Roman" w:hint="default"/>
      </w:rPr>
    </w:lvl>
    <w:lvl w:ilvl="4" w:tplc="6CCE8D8A">
      <w:start w:val="1"/>
      <w:numFmt w:val="bullet"/>
      <w:lvlText w:val="•"/>
      <w:lvlJc w:val="left"/>
      <w:pPr>
        <w:tabs>
          <w:tab w:val="num" w:pos="3600"/>
        </w:tabs>
        <w:ind w:left="3600" w:hanging="360"/>
      </w:pPr>
      <w:rPr>
        <w:rFonts w:ascii="Arial" w:hAnsi="Arial" w:cs="Times New Roman" w:hint="default"/>
      </w:rPr>
    </w:lvl>
    <w:lvl w:ilvl="5" w:tplc="6388F6E4">
      <w:start w:val="1"/>
      <w:numFmt w:val="bullet"/>
      <w:lvlText w:val="•"/>
      <w:lvlJc w:val="left"/>
      <w:pPr>
        <w:tabs>
          <w:tab w:val="num" w:pos="4320"/>
        </w:tabs>
        <w:ind w:left="4320" w:hanging="360"/>
      </w:pPr>
      <w:rPr>
        <w:rFonts w:ascii="Arial" w:hAnsi="Arial" w:cs="Times New Roman" w:hint="default"/>
      </w:rPr>
    </w:lvl>
    <w:lvl w:ilvl="6" w:tplc="45DA4CC4">
      <w:start w:val="1"/>
      <w:numFmt w:val="bullet"/>
      <w:lvlText w:val="•"/>
      <w:lvlJc w:val="left"/>
      <w:pPr>
        <w:tabs>
          <w:tab w:val="num" w:pos="5040"/>
        </w:tabs>
        <w:ind w:left="5040" w:hanging="360"/>
      </w:pPr>
      <w:rPr>
        <w:rFonts w:ascii="Arial" w:hAnsi="Arial" w:cs="Times New Roman" w:hint="default"/>
      </w:rPr>
    </w:lvl>
    <w:lvl w:ilvl="7" w:tplc="4F225AE8">
      <w:start w:val="1"/>
      <w:numFmt w:val="bullet"/>
      <w:lvlText w:val="•"/>
      <w:lvlJc w:val="left"/>
      <w:pPr>
        <w:tabs>
          <w:tab w:val="num" w:pos="5760"/>
        </w:tabs>
        <w:ind w:left="5760" w:hanging="360"/>
      </w:pPr>
      <w:rPr>
        <w:rFonts w:ascii="Arial" w:hAnsi="Arial" w:cs="Times New Roman" w:hint="default"/>
      </w:rPr>
    </w:lvl>
    <w:lvl w:ilvl="8" w:tplc="DC5C2F96">
      <w:start w:val="1"/>
      <w:numFmt w:val="bullet"/>
      <w:lvlText w:val="•"/>
      <w:lvlJc w:val="left"/>
      <w:pPr>
        <w:tabs>
          <w:tab w:val="num" w:pos="6480"/>
        </w:tabs>
        <w:ind w:left="6480" w:hanging="360"/>
      </w:pPr>
      <w:rPr>
        <w:rFonts w:ascii="Arial" w:hAnsi="Arial" w:cs="Times New Roman" w:hint="default"/>
      </w:rPr>
    </w:lvl>
  </w:abstractNum>
  <w:abstractNum w:abstractNumId="16">
    <w:nsid w:val="2AAD7C3B"/>
    <w:multiLevelType w:val="hybridMultilevel"/>
    <w:tmpl w:val="578A9C0E"/>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AB9483E"/>
    <w:multiLevelType w:val="hybridMultilevel"/>
    <w:tmpl w:val="BC8A7CE4"/>
    <w:lvl w:ilvl="0" w:tplc="C5527942">
      <w:start w:val="1"/>
      <w:numFmt w:val="bullet"/>
      <w:lvlText w:val="-"/>
      <w:lvlJc w:val="left"/>
      <w:pPr>
        <w:ind w:left="720"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E32621C"/>
    <w:multiLevelType w:val="hybridMultilevel"/>
    <w:tmpl w:val="33F00604"/>
    <w:lvl w:ilvl="0" w:tplc="C5527942">
      <w:start w:val="1"/>
      <w:numFmt w:val="bullet"/>
      <w:lvlText w:val="-"/>
      <w:lvlJc w:val="left"/>
      <w:pPr>
        <w:ind w:left="720"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0086F91"/>
    <w:multiLevelType w:val="hybridMultilevel"/>
    <w:tmpl w:val="CC325388"/>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start w:val="1"/>
      <w:numFmt w:val="lowerRoman"/>
      <w:lvlText w:val="%3."/>
      <w:lvlJc w:val="right"/>
      <w:pPr>
        <w:ind w:left="2206" w:hanging="180"/>
      </w:pPr>
    </w:lvl>
    <w:lvl w:ilvl="3" w:tplc="0409000F">
      <w:start w:val="1"/>
      <w:numFmt w:val="decimal"/>
      <w:lvlText w:val="%4."/>
      <w:lvlJc w:val="left"/>
      <w:pPr>
        <w:ind w:left="2926" w:hanging="360"/>
      </w:pPr>
    </w:lvl>
    <w:lvl w:ilvl="4" w:tplc="04090019">
      <w:start w:val="1"/>
      <w:numFmt w:val="lowerLetter"/>
      <w:lvlText w:val="%5."/>
      <w:lvlJc w:val="left"/>
      <w:pPr>
        <w:ind w:left="3646" w:hanging="360"/>
      </w:pPr>
    </w:lvl>
    <w:lvl w:ilvl="5" w:tplc="0409001B">
      <w:start w:val="1"/>
      <w:numFmt w:val="lowerRoman"/>
      <w:lvlText w:val="%6."/>
      <w:lvlJc w:val="right"/>
      <w:pPr>
        <w:ind w:left="4366" w:hanging="180"/>
      </w:pPr>
    </w:lvl>
    <w:lvl w:ilvl="6" w:tplc="0409000F">
      <w:start w:val="1"/>
      <w:numFmt w:val="decimal"/>
      <w:lvlText w:val="%7."/>
      <w:lvlJc w:val="left"/>
      <w:pPr>
        <w:ind w:left="5086" w:hanging="360"/>
      </w:pPr>
    </w:lvl>
    <w:lvl w:ilvl="7" w:tplc="04090019">
      <w:start w:val="1"/>
      <w:numFmt w:val="lowerLetter"/>
      <w:lvlText w:val="%8."/>
      <w:lvlJc w:val="left"/>
      <w:pPr>
        <w:ind w:left="5806" w:hanging="360"/>
      </w:pPr>
    </w:lvl>
    <w:lvl w:ilvl="8" w:tplc="0409001B">
      <w:start w:val="1"/>
      <w:numFmt w:val="lowerRoman"/>
      <w:lvlText w:val="%9."/>
      <w:lvlJc w:val="right"/>
      <w:pPr>
        <w:ind w:left="6526" w:hanging="180"/>
      </w:pPr>
    </w:lvl>
  </w:abstractNum>
  <w:abstractNum w:abstractNumId="20">
    <w:nsid w:val="3B9047CF"/>
    <w:multiLevelType w:val="hybridMultilevel"/>
    <w:tmpl w:val="3CE6A986"/>
    <w:lvl w:ilvl="0" w:tplc="D38645F0">
      <w:numFmt w:val="bullet"/>
      <w:lvlText w:val="-"/>
      <w:lvlJc w:val="left"/>
      <w:pPr>
        <w:ind w:left="1080" w:hanging="360"/>
      </w:pPr>
      <w:rPr>
        <w:rFonts w:ascii="Times New Roman" w:eastAsia="Calibri" w:hAnsi="Times New Roman" w:cs="Times New Roman" w:hint="default"/>
      </w:rPr>
    </w:lvl>
    <w:lvl w:ilvl="1" w:tplc="D38645F0">
      <w:numFmt w:val="bullet"/>
      <w:lvlText w:val="-"/>
      <w:lvlJc w:val="left"/>
      <w:pPr>
        <w:ind w:left="1800" w:hanging="360"/>
      </w:pPr>
      <w:rPr>
        <w:rFonts w:ascii="Times New Roman" w:eastAsia="Calibri" w:hAnsi="Times New Roman" w:cs="Times New Roman" w:hint="default"/>
      </w:rPr>
    </w:lvl>
    <w:lvl w:ilvl="2" w:tplc="9CDE98A6">
      <w:start w:val="26"/>
      <w:numFmt w:val="bullet"/>
      <w:lvlText w:val="-"/>
      <w:lvlJc w:val="left"/>
      <w:pPr>
        <w:ind w:left="2520" w:hanging="360"/>
      </w:pPr>
      <w:rPr>
        <w:rFonts w:ascii="Times New Roman" w:eastAsia="Times New Roman" w:hAnsi="Times New Roman" w:cs="Times New Roman"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1">
    <w:nsid w:val="43EE450B"/>
    <w:multiLevelType w:val="hybridMultilevel"/>
    <w:tmpl w:val="FB22127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4BC3505"/>
    <w:multiLevelType w:val="hybridMultilevel"/>
    <w:tmpl w:val="1438077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nsid w:val="48D60A92"/>
    <w:multiLevelType w:val="hybridMultilevel"/>
    <w:tmpl w:val="773A690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nsid w:val="4FAA6C8E"/>
    <w:multiLevelType w:val="hybridMultilevel"/>
    <w:tmpl w:val="A476BA74"/>
    <w:lvl w:ilvl="0" w:tplc="9042AC02">
      <w:start w:val="1"/>
      <w:numFmt w:val="bullet"/>
      <w:lvlText w:val=""/>
      <w:lvlJc w:val="left"/>
      <w:pPr>
        <w:ind w:left="502" w:hanging="360"/>
      </w:pPr>
      <w:rPr>
        <w:rFonts w:ascii="Symbol" w:hAnsi="Symbol" w:hint="default"/>
      </w:rPr>
    </w:lvl>
    <w:lvl w:ilvl="1" w:tplc="04070003" w:tentative="1">
      <w:start w:val="1"/>
      <w:numFmt w:val="bullet"/>
      <w:lvlText w:val="o"/>
      <w:lvlJc w:val="left"/>
      <w:pPr>
        <w:ind w:left="1304" w:hanging="360"/>
      </w:pPr>
      <w:rPr>
        <w:rFonts w:ascii="Courier New" w:hAnsi="Courier New" w:cs="Courier New" w:hint="default"/>
      </w:rPr>
    </w:lvl>
    <w:lvl w:ilvl="2" w:tplc="04070005" w:tentative="1">
      <w:start w:val="1"/>
      <w:numFmt w:val="bullet"/>
      <w:lvlText w:val=""/>
      <w:lvlJc w:val="left"/>
      <w:pPr>
        <w:ind w:left="2024" w:hanging="360"/>
      </w:pPr>
      <w:rPr>
        <w:rFonts w:ascii="Wingdings" w:hAnsi="Wingdings" w:hint="default"/>
      </w:rPr>
    </w:lvl>
    <w:lvl w:ilvl="3" w:tplc="04070001" w:tentative="1">
      <w:start w:val="1"/>
      <w:numFmt w:val="bullet"/>
      <w:lvlText w:val=""/>
      <w:lvlJc w:val="left"/>
      <w:pPr>
        <w:ind w:left="2744" w:hanging="360"/>
      </w:pPr>
      <w:rPr>
        <w:rFonts w:ascii="Symbol" w:hAnsi="Symbol" w:hint="default"/>
      </w:rPr>
    </w:lvl>
    <w:lvl w:ilvl="4" w:tplc="04070003" w:tentative="1">
      <w:start w:val="1"/>
      <w:numFmt w:val="bullet"/>
      <w:lvlText w:val="o"/>
      <w:lvlJc w:val="left"/>
      <w:pPr>
        <w:ind w:left="3464" w:hanging="360"/>
      </w:pPr>
      <w:rPr>
        <w:rFonts w:ascii="Courier New" w:hAnsi="Courier New" w:cs="Courier New" w:hint="default"/>
      </w:rPr>
    </w:lvl>
    <w:lvl w:ilvl="5" w:tplc="04070005" w:tentative="1">
      <w:start w:val="1"/>
      <w:numFmt w:val="bullet"/>
      <w:lvlText w:val=""/>
      <w:lvlJc w:val="left"/>
      <w:pPr>
        <w:ind w:left="4184" w:hanging="360"/>
      </w:pPr>
      <w:rPr>
        <w:rFonts w:ascii="Wingdings" w:hAnsi="Wingdings" w:hint="default"/>
      </w:rPr>
    </w:lvl>
    <w:lvl w:ilvl="6" w:tplc="04070001" w:tentative="1">
      <w:start w:val="1"/>
      <w:numFmt w:val="bullet"/>
      <w:lvlText w:val=""/>
      <w:lvlJc w:val="left"/>
      <w:pPr>
        <w:ind w:left="4904" w:hanging="360"/>
      </w:pPr>
      <w:rPr>
        <w:rFonts w:ascii="Symbol" w:hAnsi="Symbol" w:hint="default"/>
      </w:rPr>
    </w:lvl>
    <w:lvl w:ilvl="7" w:tplc="04070003" w:tentative="1">
      <w:start w:val="1"/>
      <w:numFmt w:val="bullet"/>
      <w:lvlText w:val="o"/>
      <w:lvlJc w:val="left"/>
      <w:pPr>
        <w:ind w:left="5624" w:hanging="360"/>
      </w:pPr>
      <w:rPr>
        <w:rFonts w:ascii="Courier New" w:hAnsi="Courier New" w:cs="Courier New" w:hint="default"/>
      </w:rPr>
    </w:lvl>
    <w:lvl w:ilvl="8" w:tplc="04070005" w:tentative="1">
      <w:start w:val="1"/>
      <w:numFmt w:val="bullet"/>
      <w:lvlText w:val=""/>
      <w:lvlJc w:val="left"/>
      <w:pPr>
        <w:ind w:left="6344" w:hanging="360"/>
      </w:pPr>
      <w:rPr>
        <w:rFonts w:ascii="Wingdings" w:hAnsi="Wingdings" w:hint="default"/>
      </w:rPr>
    </w:lvl>
  </w:abstractNum>
  <w:abstractNum w:abstractNumId="25">
    <w:nsid w:val="533C6AC8"/>
    <w:multiLevelType w:val="hybridMultilevel"/>
    <w:tmpl w:val="8C2E3B96"/>
    <w:lvl w:ilvl="0" w:tplc="040C0017">
      <w:start w:val="1"/>
      <w:numFmt w:val="lowerLetter"/>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26">
    <w:nsid w:val="59763D5E"/>
    <w:multiLevelType w:val="hybridMultilevel"/>
    <w:tmpl w:val="01CE8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E8267C6"/>
    <w:multiLevelType w:val="hybridMultilevel"/>
    <w:tmpl w:val="CA7C949C"/>
    <w:lvl w:ilvl="0" w:tplc="041D0001">
      <w:start w:val="1"/>
      <w:numFmt w:val="bullet"/>
      <w:lvlText w:val=""/>
      <w:lvlJc w:val="left"/>
      <w:pPr>
        <w:ind w:left="1440" w:hanging="360"/>
      </w:pPr>
      <w:rPr>
        <w:rFonts w:ascii="Symbol" w:hAnsi="Symbol" w:hint="default"/>
      </w:rPr>
    </w:lvl>
    <w:lvl w:ilvl="1" w:tplc="041D0003" w:tentative="1">
      <w:start w:val="1"/>
      <w:numFmt w:val="bullet"/>
      <w:lvlText w:val="o"/>
      <w:lvlJc w:val="left"/>
      <w:pPr>
        <w:ind w:left="2160" w:hanging="360"/>
      </w:pPr>
      <w:rPr>
        <w:rFonts w:ascii="Courier New" w:hAnsi="Courier New" w:cs="Courier New" w:hint="default"/>
      </w:rPr>
    </w:lvl>
    <w:lvl w:ilvl="2" w:tplc="041D0005" w:tentative="1">
      <w:start w:val="1"/>
      <w:numFmt w:val="bullet"/>
      <w:lvlText w:val=""/>
      <w:lvlJc w:val="left"/>
      <w:pPr>
        <w:ind w:left="2880" w:hanging="360"/>
      </w:pPr>
      <w:rPr>
        <w:rFonts w:ascii="Wingdings" w:hAnsi="Wingdings" w:hint="default"/>
      </w:rPr>
    </w:lvl>
    <w:lvl w:ilvl="3" w:tplc="041D0001" w:tentative="1">
      <w:start w:val="1"/>
      <w:numFmt w:val="bullet"/>
      <w:lvlText w:val=""/>
      <w:lvlJc w:val="left"/>
      <w:pPr>
        <w:ind w:left="3600" w:hanging="360"/>
      </w:pPr>
      <w:rPr>
        <w:rFonts w:ascii="Symbol" w:hAnsi="Symbol" w:hint="default"/>
      </w:rPr>
    </w:lvl>
    <w:lvl w:ilvl="4" w:tplc="041D0003" w:tentative="1">
      <w:start w:val="1"/>
      <w:numFmt w:val="bullet"/>
      <w:lvlText w:val="o"/>
      <w:lvlJc w:val="left"/>
      <w:pPr>
        <w:ind w:left="4320" w:hanging="360"/>
      </w:pPr>
      <w:rPr>
        <w:rFonts w:ascii="Courier New" w:hAnsi="Courier New" w:cs="Courier New" w:hint="default"/>
      </w:rPr>
    </w:lvl>
    <w:lvl w:ilvl="5" w:tplc="041D0005" w:tentative="1">
      <w:start w:val="1"/>
      <w:numFmt w:val="bullet"/>
      <w:lvlText w:val=""/>
      <w:lvlJc w:val="left"/>
      <w:pPr>
        <w:ind w:left="5040" w:hanging="360"/>
      </w:pPr>
      <w:rPr>
        <w:rFonts w:ascii="Wingdings" w:hAnsi="Wingdings" w:hint="default"/>
      </w:rPr>
    </w:lvl>
    <w:lvl w:ilvl="6" w:tplc="041D0001" w:tentative="1">
      <w:start w:val="1"/>
      <w:numFmt w:val="bullet"/>
      <w:lvlText w:val=""/>
      <w:lvlJc w:val="left"/>
      <w:pPr>
        <w:ind w:left="5760" w:hanging="360"/>
      </w:pPr>
      <w:rPr>
        <w:rFonts w:ascii="Symbol" w:hAnsi="Symbol" w:hint="default"/>
      </w:rPr>
    </w:lvl>
    <w:lvl w:ilvl="7" w:tplc="041D0003" w:tentative="1">
      <w:start w:val="1"/>
      <w:numFmt w:val="bullet"/>
      <w:lvlText w:val="o"/>
      <w:lvlJc w:val="left"/>
      <w:pPr>
        <w:ind w:left="6480" w:hanging="360"/>
      </w:pPr>
      <w:rPr>
        <w:rFonts w:ascii="Courier New" w:hAnsi="Courier New" w:cs="Courier New" w:hint="default"/>
      </w:rPr>
    </w:lvl>
    <w:lvl w:ilvl="8" w:tplc="041D0005" w:tentative="1">
      <w:start w:val="1"/>
      <w:numFmt w:val="bullet"/>
      <w:lvlText w:val=""/>
      <w:lvlJc w:val="left"/>
      <w:pPr>
        <w:ind w:left="7200" w:hanging="360"/>
      </w:pPr>
      <w:rPr>
        <w:rFonts w:ascii="Wingdings" w:hAnsi="Wingdings" w:hint="default"/>
      </w:rPr>
    </w:lvl>
  </w:abstractNum>
  <w:abstractNum w:abstractNumId="28">
    <w:nsid w:val="60340632"/>
    <w:multiLevelType w:val="hybridMultilevel"/>
    <w:tmpl w:val="27D80C8A"/>
    <w:lvl w:ilvl="0" w:tplc="03E8404C">
      <w:numFmt w:val="bullet"/>
      <w:lvlText w:val="-"/>
      <w:lvlJc w:val="left"/>
      <w:pPr>
        <w:ind w:left="720" w:hanging="360"/>
      </w:pPr>
      <w:rPr>
        <w:rFonts w:ascii="Times New Roman" w:eastAsia="MS Mincho"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9">
    <w:nsid w:val="628C5674"/>
    <w:multiLevelType w:val="hybridMultilevel"/>
    <w:tmpl w:val="D99CDDAE"/>
    <w:lvl w:ilvl="0" w:tplc="D1681B7A">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34B0BDD"/>
    <w:multiLevelType w:val="hybridMultilevel"/>
    <w:tmpl w:val="CCDE12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73E733F"/>
    <w:multiLevelType w:val="hybridMultilevel"/>
    <w:tmpl w:val="13D2B84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nsid w:val="67526FD9"/>
    <w:multiLevelType w:val="hybridMultilevel"/>
    <w:tmpl w:val="30B608B4"/>
    <w:lvl w:ilvl="0" w:tplc="342E4AA6">
      <w:start w:val="1"/>
      <w:numFmt w:val="bullet"/>
      <w:lvlText w:val="•"/>
      <w:lvlJc w:val="left"/>
      <w:pPr>
        <w:tabs>
          <w:tab w:val="num" w:pos="720"/>
        </w:tabs>
        <w:ind w:left="720" w:hanging="360"/>
      </w:pPr>
      <w:rPr>
        <w:rFonts w:ascii="Arial" w:hAnsi="Arial" w:hint="default"/>
      </w:rPr>
    </w:lvl>
    <w:lvl w:ilvl="1" w:tplc="2C58AB8E">
      <w:numFmt w:val="bullet"/>
      <w:lvlText w:val="•"/>
      <w:lvlJc w:val="left"/>
      <w:pPr>
        <w:tabs>
          <w:tab w:val="num" w:pos="1440"/>
        </w:tabs>
        <w:ind w:left="1440" w:hanging="360"/>
      </w:pPr>
      <w:rPr>
        <w:rFonts w:ascii="Arial" w:hAnsi="Arial" w:hint="default"/>
      </w:rPr>
    </w:lvl>
    <w:lvl w:ilvl="2" w:tplc="E318D136">
      <w:numFmt w:val="bullet"/>
      <w:lvlText w:val="•"/>
      <w:lvlJc w:val="left"/>
      <w:pPr>
        <w:tabs>
          <w:tab w:val="num" w:pos="2160"/>
        </w:tabs>
        <w:ind w:left="2160" w:hanging="360"/>
      </w:pPr>
      <w:rPr>
        <w:rFonts w:ascii="Arial" w:hAnsi="Arial" w:hint="default"/>
      </w:rPr>
    </w:lvl>
    <w:lvl w:ilvl="3" w:tplc="823E0ADA" w:tentative="1">
      <w:start w:val="1"/>
      <w:numFmt w:val="bullet"/>
      <w:lvlText w:val="•"/>
      <w:lvlJc w:val="left"/>
      <w:pPr>
        <w:tabs>
          <w:tab w:val="num" w:pos="2880"/>
        </w:tabs>
        <w:ind w:left="2880" w:hanging="360"/>
      </w:pPr>
      <w:rPr>
        <w:rFonts w:ascii="Arial" w:hAnsi="Arial" w:hint="default"/>
      </w:rPr>
    </w:lvl>
    <w:lvl w:ilvl="4" w:tplc="88BE46A4" w:tentative="1">
      <w:start w:val="1"/>
      <w:numFmt w:val="bullet"/>
      <w:lvlText w:val="•"/>
      <w:lvlJc w:val="left"/>
      <w:pPr>
        <w:tabs>
          <w:tab w:val="num" w:pos="3600"/>
        </w:tabs>
        <w:ind w:left="3600" w:hanging="360"/>
      </w:pPr>
      <w:rPr>
        <w:rFonts w:ascii="Arial" w:hAnsi="Arial" w:hint="default"/>
      </w:rPr>
    </w:lvl>
    <w:lvl w:ilvl="5" w:tplc="86529E4A" w:tentative="1">
      <w:start w:val="1"/>
      <w:numFmt w:val="bullet"/>
      <w:lvlText w:val="•"/>
      <w:lvlJc w:val="left"/>
      <w:pPr>
        <w:tabs>
          <w:tab w:val="num" w:pos="4320"/>
        </w:tabs>
        <w:ind w:left="4320" w:hanging="360"/>
      </w:pPr>
      <w:rPr>
        <w:rFonts w:ascii="Arial" w:hAnsi="Arial" w:hint="default"/>
      </w:rPr>
    </w:lvl>
    <w:lvl w:ilvl="6" w:tplc="2368D484" w:tentative="1">
      <w:start w:val="1"/>
      <w:numFmt w:val="bullet"/>
      <w:lvlText w:val="•"/>
      <w:lvlJc w:val="left"/>
      <w:pPr>
        <w:tabs>
          <w:tab w:val="num" w:pos="5040"/>
        </w:tabs>
        <w:ind w:left="5040" w:hanging="360"/>
      </w:pPr>
      <w:rPr>
        <w:rFonts w:ascii="Arial" w:hAnsi="Arial" w:hint="default"/>
      </w:rPr>
    </w:lvl>
    <w:lvl w:ilvl="7" w:tplc="84C2A5DE" w:tentative="1">
      <w:start w:val="1"/>
      <w:numFmt w:val="bullet"/>
      <w:lvlText w:val="•"/>
      <w:lvlJc w:val="left"/>
      <w:pPr>
        <w:tabs>
          <w:tab w:val="num" w:pos="5760"/>
        </w:tabs>
        <w:ind w:left="5760" w:hanging="360"/>
      </w:pPr>
      <w:rPr>
        <w:rFonts w:ascii="Arial" w:hAnsi="Arial" w:hint="default"/>
      </w:rPr>
    </w:lvl>
    <w:lvl w:ilvl="8" w:tplc="BF92BC5E" w:tentative="1">
      <w:start w:val="1"/>
      <w:numFmt w:val="bullet"/>
      <w:lvlText w:val="•"/>
      <w:lvlJc w:val="left"/>
      <w:pPr>
        <w:tabs>
          <w:tab w:val="num" w:pos="6480"/>
        </w:tabs>
        <w:ind w:left="6480" w:hanging="360"/>
      </w:pPr>
      <w:rPr>
        <w:rFonts w:ascii="Arial" w:hAnsi="Arial" w:hint="default"/>
      </w:rPr>
    </w:lvl>
  </w:abstractNum>
  <w:abstractNum w:abstractNumId="33">
    <w:nsid w:val="6ABA37FE"/>
    <w:multiLevelType w:val="multilevel"/>
    <w:tmpl w:val="6246B3F8"/>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34">
    <w:nsid w:val="74135C7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5">
    <w:nsid w:val="74437EFB"/>
    <w:multiLevelType w:val="hybridMultilevel"/>
    <w:tmpl w:val="F742235E"/>
    <w:lvl w:ilvl="0" w:tplc="D1681B7A">
      <w:start w:val="1"/>
      <w:numFmt w:val="bullet"/>
      <w:lvlText w:val="-"/>
      <w:lvlJc w:val="left"/>
      <w:pPr>
        <w:ind w:left="720" w:hanging="360"/>
      </w:pPr>
      <w:rPr>
        <w:rFonts w:ascii="Arial" w:eastAsia="MS Mincho" w:hAnsi="Arial" w:cs="Arial" w:hint="default"/>
      </w:rPr>
    </w:lvl>
    <w:lvl w:ilvl="1" w:tplc="17A0CAEC">
      <w:numFmt w:val="bullet"/>
      <w:lvlText w:val=""/>
      <w:lvlJc w:val="left"/>
      <w:pPr>
        <w:ind w:left="1485" w:hanging="405"/>
      </w:pPr>
      <w:rPr>
        <w:rFonts w:ascii="Symbol" w:eastAsia="MS Mincho" w:hAnsi="Symbol"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5A340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7">
    <w:nsid w:val="7854738D"/>
    <w:multiLevelType w:val="hybridMultilevel"/>
    <w:tmpl w:val="8CC4CF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89F4F29"/>
    <w:multiLevelType w:val="hybridMultilevel"/>
    <w:tmpl w:val="2A542E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9B60873"/>
    <w:multiLevelType w:val="hybridMultilevel"/>
    <w:tmpl w:val="9DF685EC"/>
    <w:lvl w:ilvl="0" w:tplc="D1681B7A">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B750CB7"/>
    <w:multiLevelType w:val="hybridMultilevel"/>
    <w:tmpl w:val="55E226BA"/>
    <w:lvl w:ilvl="0" w:tplc="A3207F9E">
      <w:start w:val="5"/>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C10435C"/>
    <w:multiLevelType w:val="hybridMultilevel"/>
    <w:tmpl w:val="A82AFD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EB53E6D"/>
    <w:multiLevelType w:val="hybridMultilevel"/>
    <w:tmpl w:val="F7CE5278"/>
    <w:lvl w:ilvl="0" w:tplc="D38645F0">
      <w:numFmt w:val="bullet"/>
      <w:lvlText w:val="-"/>
      <w:lvlJc w:val="left"/>
      <w:pPr>
        <w:ind w:left="1080" w:hanging="360"/>
      </w:pPr>
      <w:rPr>
        <w:rFonts w:ascii="Times New Roman" w:eastAsia="Calibri" w:hAnsi="Times New Roman" w:cs="Times New Roman" w:hint="default"/>
      </w:rPr>
    </w:lvl>
    <w:lvl w:ilvl="1" w:tplc="D38645F0">
      <w:numFmt w:val="bullet"/>
      <w:lvlText w:val="-"/>
      <w:lvlJc w:val="left"/>
      <w:pPr>
        <w:ind w:left="1800" w:hanging="360"/>
      </w:pPr>
      <w:rPr>
        <w:rFonts w:ascii="Times New Roman" w:eastAsia="Calibri" w:hAnsi="Times New Roman" w:cs="Times New Roman"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1"/>
  </w:num>
  <w:num w:numId="5">
    <w:abstractNumId w:val="7"/>
  </w:num>
  <w:num w:numId="6">
    <w:abstractNumId w:val="16"/>
  </w:num>
  <w:num w:numId="7">
    <w:abstractNumId w:val="17"/>
  </w:num>
  <w:num w:numId="8">
    <w:abstractNumId w:val="18"/>
  </w:num>
  <w:num w:numId="9">
    <w:abstractNumId w:val="29"/>
  </w:num>
  <w:num w:numId="10">
    <w:abstractNumId w:val="39"/>
  </w:num>
  <w:num w:numId="11">
    <w:abstractNumId w:val="35"/>
  </w:num>
  <w:num w:numId="12">
    <w:abstractNumId w:val="2"/>
  </w:num>
  <w:num w:numId="13">
    <w:abstractNumId w:val="24"/>
  </w:num>
  <w:num w:numId="14">
    <w:abstractNumId w:val="33"/>
  </w:num>
  <w:num w:numId="15">
    <w:abstractNumId w:val="40"/>
  </w:num>
  <w:num w:numId="16">
    <w:abstractNumId w:val="32"/>
  </w:num>
  <w:num w:numId="17">
    <w:abstractNumId w:val="41"/>
  </w:num>
  <w:num w:numId="18">
    <w:abstractNumId w:val="13"/>
  </w:num>
  <w:num w:numId="19">
    <w:abstractNumId w:val="38"/>
  </w:num>
  <w:num w:numId="20">
    <w:abstractNumId w:val="37"/>
  </w:num>
  <w:num w:numId="21">
    <w:abstractNumId w:val="30"/>
  </w:num>
  <w:num w:numId="22">
    <w:abstractNumId w:val="11"/>
  </w:num>
  <w:num w:numId="23">
    <w:abstractNumId w:val="33"/>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2"/>
    <w:lvlOverride w:ilvl="0"/>
    <w:lvlOverride w:ilvl="1"/>
    <w:lvlOverride w:ilvl="2"/>
    <w:lvlOverride w:ilvl="3"/>
    <w:lvlOverride w:ilvl="4"/>
    <w:lvlOverride w:ilvl="5"/>
    <w:lvlOverride w:ilvl="6"/>
    <w:lvlOverride w:ilvl="7"/>
    <w:lvlOverride w:ilvl="8"/>
  </w:num>
  <w:num w:numId="26">
    <w:abstractNumId w:val="20"/>
    <w:lvlOverride w:ilvl="0"/>
    <w:lvlOverride w:ilvl="1"/>
    <w:lvlOverride w:ilvl="2"/>
    <w:lvlOverride w:ilvl="3"/>
    <w:lvlOverride w:ilvl="4"/>
    <w:lvlOverride w:ilvl="5"/>
    <w:lvlOverride w:ilvl="6"/>
    <w:lvlOverride w:ilvl="7"/>
    <w:lvlOverride w:ilvl="8"/>
  </w:num>
  <w:num w:numId="2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4"/>
    <w:lvlOverride w:ilvl="0"/>
    <w:lvlOverride w:ilvl="1"/>
    <w:lvlOverride w:ilvl="2"/>
    <w:lvlOverride w:ilvl="3"/>
    <w:lvlOverride w:ilvl="4"/>
    <w:lvlOverride w:ilvl="5"/>
    <w:lvlOverride w:ilvl="6"/>
    <w:lvlOverride w:ilvl="7"/>
    <w:lvlOverride w:ilvl="8"/>
  </w:num>
  <w:num w:numId="2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5"/>
    <w:lvlOverride w:ilvl="0"/>
    <w:lvlOverride w:ilvl="1"/>
    <w:lvlOverride w:ilvl="2"/>
    <w:lvlOverride w:ilvl="3"/>
    <w:lvlOverride w:ilvl="4"/>
    <w:lvlOverride w:ilvl="5"/>
    <w:lvlOverride w:ilvl="6"/>
    <w:lvlOverride w:ilvl="7"/>
    <w:lvlOverride w:ilvl="8"/>
  </w:num>
  <w:num w:numId="33">
    <w:abstractNumId w:val="4"/>
    <w:lvlOverride w:ilvl="0"/>
    <w:lvlOverride w:ilvl="1"/>
    <w:lvlOverride w:ilvl="2"/>
    <w:lvlOverride w:ilvl="3"/>
    <w:lvlOverride w:ilvl="4"/>
    <w:lvlOverride w:ilvl="5"/>
    <w:lvlOverride w:ilvl="6"/>
    <w:lvlOverride w:ilvl="7"/>
    <w:lvlOverride w:ilvl="8"/>
  </w:num>
  <w:num w:numId="3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8"/>
    <w:lvlOverride w:ilvl="0"/>
    <w:lvlOverride w:ilvl="1"/>
    <w:lvlOverride w:ilvl="2"/>
    <w:lvlOverride w:ilvl="3"/>
    <w:lvlOverride w:ilvl="4"/>
    <w:lvlOverride w:ilvl="5"/>
    <w:lvlOverride w:ilvl="6"/>
    <w:lvlOverride w:ilvl="7"/>
    <w:lvlOverride w:ilvl="8"/>
  </w:num>
  <w:num w:numId="3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1"/>
    <w:lvlOverride w:ilvl="0"/>
    <w:lvlOverride w:ilvl="1"/>
    <w:lvlOverride w:ilvl="2"/>
    <w:lvlOverride w:ilvl="3"/>
    <w:lvlOverride w:ilvl="4"/>
    <w:lvlOverride w:ilvl="5"/>
    <w:lvlOverride w:ilvl="6"/>
    <w:lvlOverride w:ilvl="7"/>
    <w:lvlOverride w:ilvl="8"/>
  </w:num>
  <w:num w:numId="38">
    <w:abstractNumId w:val="8"/>
    <w:lvlOverride w:ilvl="0"/>
    <w:lvlOverride w:ilvl="1"/>
    <w:lvlOverride w:ilvl="2"/>
    <w:lvlOverride w:ilvl="3"/>
    <w:lvlOverride w:ilvl="4"/>
    <w:lvlOverride w:ilvl="5"/>
    <w:lvlOverride w:ilvl="6"/>
    <w:lvlOverride w:ilvl="7"/>
    <w:lvlOverride w:ilvl="8"/>
  </w:num>
  <w:num w:numId="39">
    <w:abstractNumId w:val="3"/>
    <w:lvlOverride w:ilvl="0"/>
    <w:lvlOverride w:ilvl="1"/>
    <w:lvlOverride w:ilvl="2"/>
    <w:lvlOverride w:ilvl="3"/>
    <w:lvlOverride w:ilvl="4"/>
    <w:lvlOverride w:ilvl="5"/>
    <w:lvlOverride w:ilvl="6"/>
    <w:lvlOverride w:ilvl="7"/>
    <w:lvlOverride w:ilvl="8"/>
  </w:num>
  <w:num w:numId="40">
    <w:abstractNumId w:val="5"/>
    <w:lvlOverride w:ilvl="0"/>
    <w:lvlOverride w:ilvl="1"/>
    <w:lvlOverride w:ilvl="2"/>
    <w:lvlOverride w:ilvl="3"/>
    <w:lvlOverride w:ilvl="4"/>
    <w:lvlOverride w:ilvl="5"/>
    <w:lvlOverride w:ilvl="6"/>
    <w:lvlOverride w:ilvl="7"/>
    <w:lvlOverride w:ilvl="8"/>
  </w:num>
  <w:num w:numId="41">
    <w:abstractNumId w:val="9"/>
  </w:num>
  <w:num w:numId="42">
    <w:abstractNumId w:val="6"/>
  </w:num>
  <w:num w:numId="43">
    <w:abstractNumId w:val="26"/>
  </w:num>
  <w:num w:numId="44">
    <w:abstractNumId w:val="10"/>
  </w:num>
  <w:num w:numId="45">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3174"/>
    <w:rsid w:val="000128E1"/>
    <w:rsid w:val="00013557"/>
    <w:rsid w:val="000151F4"/>
    <w:rsid w:val="0002449E"/>
    <w:rsid w:val="00033397"/>
    <w:rsid w:val="00033B32"/>
    <w:rsid w:val="000359C0"/>
    <w:rsid w:val="00040095"/>
    <w:rsid w:val="00041D88"/>
    <w:rsid w:val="000425D7"/>
    <w:rsid w:val="00051834"/>
    <w:rsid w:val="00051EDC"/>
    <w:rsid w:val="00054A22"/>
    <w:rsid w:val="000655A6"/>
    <w:rsid w:val="00080512"/>
    <w:rsid w:val="00085485"/>
    <w:rsid w:val="000B3FB6"/>
    <w:rsid w:val="000C7C56"/>
    <w:rsid w:val="000D0A66"/>
    <w:rsid w:val="000D58AB"/>
    <w:rsid w:val="00102E7E"/>
    <w:rsid w:val="00124994"/>
    <w:rsid w:val="00131A69"/>
    <w:rsid w:val="001336AB"/>
    <w:rsid w:val="00137638"/>
    <w:rsid w:val="00141B39"/>
    <w:rsid w:val="001550BE"/>
    <w:rsid w:val="00163F7A"/>
    <w:rsid w:val="00167732"/>
    <w:rsid w:val="00176FD6"/>
    <w:rsid w:val="001839E5"/>
    <w:rsid w:val="00191F00"/>
    <w:rsid w:val="001962F4"/>
    <w:rsid w:val="001A04CB"/>
    <w:rsid w:val="001A42A4"/>
    <w:rsid w:val="001B4613"/>
    <w:rsid w:val="001C73EA"/>
    <w:rsid w:val="001D02C2"/>
    <w:rsid w:val="001D34A1"/>
    <w:rsid w:val="001D7D9D"/>
    <w:rsid w:val="001E12AF"/>
    <w:rsid w:val="001E3F20"/>
    <w:rsid w:val="001F168B"/>
    <w:rsid w:val="00202DAF"/>
    <w:rsid w:val="00215009"/>
    <w:rsid w:val="0023422F"/>
    <w:rsid w:val="002347A2"/>
    <w:rsid w:val="00245F33"/>
    <w:rsid w:val="00246377"/>
    <w:rsid w:val="002524EE"/>
    <w:rsid w:val="00256955"/>
    <w:rsid w:val="00256DBE"/>
    <w:rsid w:val="002623C1"/>
    <w:rsid w:val="00262D25"/>
    <w:rsid w:val="00266AAD"/>
    <w:rsid w:val="00274C97"/>
    <w:rsid w:val="00283989"/>
    <w:rsid w:val="00283AE9"/>
    <w:rsid w:val="00295FE9"/>
    <w:rsid w:val="002A4459"/>
    <w:rsid w:val="002A504B"/>
    <w:rsid w:val="002D0A16"/>
    <w:rsid w:val="002D49FB"/>
    <w:rsid w:val="002E3832"/>
    <w:rsid w:val="002F6A8C"/>
    <w:rsid w:val="003172DC"/>
    <w:rsid w:val="00326ACA"/>
    <w:rsid w:val="00334D2B"/>
    <w:rsid w:val="00351C2C"/>
    <w:rsid w:val="0035462D"/>
    <w:rsid w:val="00361C37"/>
    <w:rsid w:val="003668D5"/>
    <w:rsid w:val="00375C36"/>
    <w:rsid w:val="00377B03"/>
    <w:rsid w:val="00380353"/>
    <w:rsid w:val="00381272"/>
    <w:rsid w:val="00381B59"/>
    <w:rsid w:val="0038633D"/>
    <w:rsid w:val="00392C06"/>
    <w:rsid w:val="003976AB"/>
    <w:rsid w:val="003A021F"/>
    <w:rsid w:val="003A3F1D"/>
    <w:rsid w:val="003B3480"/>
    <w:rsid w:val="003B4828"/>
    <w:rsid w:val="003C3971"/>
    <w:rsid w:val="003D0DC4"/>
    <w:rsid w:val="003D2E06"/>
    <w:rsid w:val="003D3A8F"/>
    <w:rsid w:val="003E52D9"/>
    <w:rsid w:val="003E58C1"/>
    <w:rsid w:val="003F03DB"/>
    <w:rsid w:val="003F0A11"/>
    <w:rsid w:val="003F501E"/>
    <w:rsid w:val="00411199"/>
    <w:rsid w:val="00431C50"/>
    <w:rsid w:val="004723D1"/>
    <w:rsid w:val="004775EC"/>
    <w:rsid w:val="00480FC3"/>
    <w:rsid w:val="00496434"/>
    <w:rsid w:val="004B0B15"/>
    <w:rsid w:val="004D3578"/>
    <w:rsid w:val="004E1137"/>
    <w:rsid w:val="004E213A"/>
    <w:rsid w:val="004E3151"/>
    <w:rsid w:val="00522A2D"/>
    <w:rsid w:val="00543265"/>
    <w:rsid w:val="00543E6C"/>
    <w:rsid w:val="00551EEF"/>
    <w:rsid w:val="0056253B"/>
    <w:rsid w:val="005634B5"/>
    <w:rsid w:val="00565087"/>
    <w:rsid w:val="00565C1A"/>
    <w:rsid w:val="005873DE"/>
    <w:rsid w:val="005A0366"/>
    <w:rsid w:val="005A4E61"/>
    <w:rsid w:val="005A57EC"/>
    <w:rsid w:val="005B045C"/>
    <w:rsid w:val="005B785F"/>
    <w:rsid w:val="005C7FE6"/>
    <w:rsid w:val="005D2E01"/>
    <w:rsid w:val="005D62C6"/>
    <w:rsid w:val="005D737F"/>
    <w:rsid w:val="00614350"/>
    <w:rsid w:val="00614FDF"/>
    <w:rsid w:val="00632E8D"/>
    <w:rsid w:val="00650EDE"/>
    <w:rsid w:val="0066342A"/>
    <w:rsid w:val="0066415D"/>
    <w:rsid w:val="00667321"/>
    <w:rsid w:val="0067062C"/>
    <w:rsid w:val="006740EE"/>
    <w:rsid w:val="0067759A"/>
    <w:rsid w:val="00680D41"/>
    <w:rsid w:val="00681065"/>
    <w:rsid w:val="00681CBC"/>
    <w:rsid w:val="0069028E"/>
    <w:rsid w:val="00690D13"/>
    <w:rsid w:val="00691107"/>
    <w:rsid w:val="006A5AD9"/>
    <w:rsid w:val="006C3F3E"/>
    <w:rsid w:val="006C732B"/>
    <w:rsid w:val="006E16D3"/>
    <w:rsid w:val="006E5C86"/>
    <w:rsid w:val="006F67FB"/>
    <w:rsid w:val="006F6C68"/>
    <w:rsid w:val="00710106"/>
    <w:rsid w:val="00715705"/>
    <w:rsid w:val="007171D7"/>
    <w:rsid w:val="00733EC2"/>
    <w:rsid w:val="00734A5B"/>
    <w:rsid w:val="007361A2"/>
    <w:rsid w:val="00744E76"/>
    <w:rsid w:val="00754620"/>
    <w:rsid w:val="007557D3"/>
    <w:rsid w:val="00766EF0"/>
    <w:rsid w:val="00774861"/>
    <w:rsid w:val="00781F0F"/>
    <w:rsid w:val="00782144"/>
    <w:rsid w:val="007A1CBF"/>
    <w:rsid w:val="007A3B1D"/>
    <w:rsid w:val="007C2E34"/>
    <w:rsid w:val="007E380E"/>
    <w:rsid w:val="007E4579"/>
    <w:rsid w:val="007F457F"/>
    <w:rsid w:val="007F6781"/>
    <w:rsid w:val="008028A4"/>
    <w:rsid w:val="00817D62"/>
    <w:rsid w:val="008202EF"/>
    <w:rsid w:val="00833C1B"/>
    <w:rsid w:val="00860A87"/>
    <w:rsid w:val="00866957"/>
    <w:rsid w:val="00873535"/>
    <w:rsid w:val="008768CA"/>
    <w:rsid w:val="008935CF"/>
    <w:rsid w:val="008A343A"/>
    <w:rsid w:val="008A3DF0"/>
    <w:rsid w:val="008A40CD"/>
    <w:rsid w:val="008A5419"/>
    <w:rsid w:val="008B09CE"/>
    <w:rsid w:val="008B7B4B"/>
    <w:rsid w:val="008C6A6A"/>
    <w:rsid w:val="008D13AC"/>
    <w:rsid w:val="008D79DF"/>
    <w:rsid w:val="008E095F"/>
    <w:rsid w:val="008E2DDB"/>
    <w:rsid w:val="008F29B2"/>
    <w:rsid w:val="008F49BE"/>
    <w:rsid w:val="008F7C8B"/>
    <w:rsid w:val="00901C52"/>
    <w:rsid w:val="0090271F"/>
    <w:rsid w:val="00902E23"/>
    <w:rsid w:val="009044AC"/>
    <w:rsid w:val="0091348E"/>
    <w:rsid w:val="00917092"/>
    <w:rsid w:val="00917CCB"/>
    <w:rsid w:val="0092100A"/>
    <w:rsid w:val="00925459"/>
    <w:rsid w:val="0092698E"/>
    <w:rsid w:val="00942EC2"/>
    <w:rsid w:val="0095100F"/>
    <w:rsid w:val="00953BA2"/>
    <w:rsid w:val="00973F2E"/>
    <w:rsid w:val="00982DE3"/>
    <w:rsid w:val="00984A41"/>
    <w:rsid w:val="00987F31"/>
    <w:rsid w:val="009905E1"/>
    <w:rsid w:val="00996AD8"/>
    <w:rsid w:val="009B79C6"/>
    <w:rsid w:val="009D60D7"/>
    <w:rsid w:val="009E1506"/>
    <w:rsid w:val="009E1614"/>
    <w:rsid w:val="009F37B7"/>
    <w:rsid w:val="00A10F02"/>
    <w:rsid w:val="00A164B4"/>
    <w:rsid w:val="00A16D5C"/>
    <w:rsid w:val="00A3202B"/>
    <w:rsid w:val="00A33D40"/>
    <w:rsid w:val="00A43888"/>
    <w:rsid w:val="00A43F09"/>
    <w:rsid w:val="00A532B2"/>
    <w:rsid w:val="00A53724"/>
    <w:rsid w:val="00A71441"/>
    <w:rsid w:val="00A755CA"/>
    <w:rsid w:val="00A762C2"/>
    <w:rsid w:val="00A765AC"/>
    <w:rsid w:val="00A82346"/>
    <w:rsid w:val="00A911C3"/>
    <w:rsid w:val="00A92D09"/>
    <w:rsid w:val="00A958F4"/>
    <w:rsid w:val="00AB4FF8"/>
    <w:rsid w:val="00AB7149"/>
    <w:rsid w:val="00AD4B21"/>
    <w:rsid w:val="00AD4B31"/>
    <w:rsid w:val="00AF0B0E"/>
    <w:rsid w:val="00AF6971"/>
    <w:rsid w:val="00B137EE"/>
    <w:rsid w:val="00B15449"/>
    <w:rsid w:val="00B24997"/>
    <w:rsid w:val="00B26C54"/>
    <w:rsid w:val="00B30752"/>
    <w:rsid w:val="00B36A58"/>
    <w:rsid w:val="00B47577"/>
    <w:rsid w:val="00B52E33"/>
    <w:rsid w:val="00B53392"/>
    <w:rsid w:val="00B562B6"/>
    <w:rsid w:val="00B86978"/>
    <w:rsid w:val="00B93B38"/>
    <w:rsid w:val="00B94253"/>
    <w:rsid w:val="00BB679A"/>
    <w:rsid w:val="00BC0A66"/>
    <w:rsid w:val="00BC0F7D"/>
    <w:rsid w:val="00BE50F3"/>
    <w:rsid w:val="00BF5582"/>
    <w:rsid w:val="00C22083"/>
    <w:rsid w:val="00C24C15"/>
    <w:rsid w:val="00C26737"/>
    <w:rsid w:val="00C27E49"/>
    <w:rsid w:val="00C33079"/>
    <w:rsid w:val="00C420B1"/>
    <w:rsid w:val="00C45231"/>
    <w:rsid w:val="00C4783C"/>
    <w:rsid w:val="00C516DD"/>
    <w:rsid w:val="00C52861"/>
    <w:rsid w:val="00C6244B"/>
    <w:rsid w:val="00C62C41"/>
    <w:rsid w:val="00C64CEA"/>
    <w:rsid w:val="00C72833"/>
    <w:rsid w:val="00C93F40"/>
    <w:rsid w:val="00CA1E35"/>
    <w:rsid w:val="00CA238F"/>
    <w:rsid w:val="00CA3D0C"/>
    <w:rsid w:val="00CC3D93"/>
    <w:rsid w:val="00CE68E1"/>
    <w:rsid w:val="00CF0830"/>
    <w:rsid w:val="00CF19E3"/>
    <w:rsid w:val="00D05FE9"/>
    <w:rsid w:val="00D2297A"/>
    <w:rsid w:val="00D23327"/>
    <w:rsid w:val="00D27F09"/>
    <w:rsid w:val="00D32594"/>
    <w:rsid w:val="00D40BC7"/>
    <w:rsid w:val="00D50FEF"/>
    <w:rsid w:val="00D63120"/>
    <w:rsid w:val="00D65392"/>
    <w:rsid w:val="00D71C98"/>
    <w:rsid w:val="00D733C0"/>
    <w:rsid w:val="00D738D6"/>
    <w:rsid w:val="00D74A8F"/>
    <w:rsid w:val="00D755EB"/>
    <w:rsid w:val="00D8045C"/>
    <w:rsid w:val="00D87E00"/>
    <w:rsid w:val="00D905B6"/>
    <w:rsid w:val="00D9134D"/>
    <w:rsid w:val="00DA3C61"/>
    <w:rsid w:val="00DA7A03"/>
    <w:rsid w:val="00DB1818"/>
    <w:rsid w:val="00DB2E85"/>
    <w:rsid w:val="00DC309B"/>
    <w:rsid w:val="00DC4DA2"/>
    <w:rsid w:val="00DC55F3"/>
    <w:rsid w:val="00DF2B1F"/>
    <w:rsid w:val="00DF62CD"/>
    <w:rsid w:val="00E41500"/>
    <w:rsid w:val="00E420C1"/>
    <w:rsid w:val="00E4311F"/>
    <w:rsid w:val="00E52E55"/>
    <w:rsid w:val="00E67703"/>
    <w:rsid w:val="00E70BAE"/>
    <w:rsid w:val="00E72135"/>
    <w:rsid w:val="00E77645"/>
    <w:rsid w:val="00E779AD"/>
    <w:rsid w:val="00EB1275"/>
    <w:rsid w:val="00EB4F5F"/>
    <w:rsid w:val="00EC0894"/>
    <w:rsid w:val="00EC4A25"/>
    <w:rsid w:val="00EC585C"/>
    <w:rsid w:val="00EE3762"/>
    <w:rsid w:val="00EE4155"/>
    <w:rsid w:val="00EE64D5"/>
    <w:rsid w:val="00EF225B"/>
    <w:rsid w:val="00EF6652"/>
    <w:rsid w:val="00F019B9"/>
    <w:rsid w:val="00F025A2"/>
    <w:rsid w:val="00F04712"/>
    <w:rsid w:val="00F1060A"/>
    <w:rsid w:val="00F22EC7"/>
    <w:rsid w:val="00F23105"/>
    <w:rsid w:val="00F4081F"/>
    <w:rsid w:val="00F4095B"/>
    <w:rsid w:val="00F42D90"/>
    <w:rsid w:val="00F51C1B"/>
    <w:rsid w:val="00F653B8"/>
    <w:rsid w:val="00F72325"/>
    <w:rsid w:val="00F73CE4"/>
    <w:rsid w:val="00F853FF"/>
    <w:rsid w:val="00F87E17"/>
    <w:rsid w:val="00F903D4"/>
    <w:rsid w:val="00F92124"/>
    <w:rsid w:val="00FA1266"/>
    <w:rsid w:val="00FC1192"/>
    <w:rsid w:val="00FC760C"/>
    <w:rsid w:val="00FD621C"/>
    <w:rsid w:val="00FE075A"/>
    <w:rsid w:val="00FE0938"/>
    <w:rsid w:val="00FF736B"/>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sv-SE" w:eastAsia="sv-SE"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footnote text" w:uiPriority="99"/>
    <w:lsdException w:name="annotation text" w:uiPriority="99"/>
    <w:lsdException w:name="caption" w:uiPriority="35" w:qFormat="1"/>
    <w:lsdException w:name="footnote reference" w:uiPriority="99"/>
    <w:lsdException w:name="annotation reference" w:uiPriority="99"/>
    <w:lsdException w:name="List" w:semiHidden="0" w:unhideWhenUsed="0"/>
    <w:lsdException w:name="List 2" w:semiHidden="0" w:unhideWhenUsed="0"/>
    <w:lsdException w:name="List 3" w:semiHidden="0" w:unhideWhenUsed="0"/>
    <w:lsdException w:name="List 4" w:semiHidden="0" w:unhideWhenUsed="0"/>
    <w:lsdException w:name="List 5" w:semiHidden="0" w:unhideWhenUsed="0"/>
    <w:lsdException w:name="List Bullet 2" w:semiHidden="0" w:unhideWhenUsed="0"/>
    <w:lsdException w:name="List Bullet 3" w:semiHidden="0" w:unhideWhenUsed="0"/>
    <w:lsdException w:name="List Bullet 4" w:semiHidden="0" w:unhideWhenUsed="0"/>
    <w:lsdException w:name="List Bullet 5" w:semiHidden="0" w:unhideWhenUsed="0"/>
    <w:lsdException w:name="List Number 2" w:semiHidden="0" w:unhideWhenUsed="0"/>
    <w:lsdException w:name="List Number 3" w:semiHidden="0" w:unhideWhenUsed="0"/>
    <w:lsdException w:name="List Number 4" w:semiHidden="0" w:unhideWhenUsed="0"/>
    <w:lsdException w:name="Title" w:semiHidden="0" w:unhideWhenUsed="0" w:qFormat="1"/>
    <w:lsdException w:name="Default Paragraph Font" w:uiPriority="1"/>
    <w:lsdException w:name="Body Text" w:uiPriority="99" w:qFormat="1"/>
    <w:lsdException w:name="Subtitle" w:semiHidden="0" w:unhideWhenUsed="0" w:qFormat="1"/>
    <w:lsdException w:name="Body Text 3" w:semiHidden="0" w:unhideWhenUsed="0"/>
    <w:lsdException w:name="Body Text Indent 2" w:semiHidden="0" w:unhideWhenUsed="0"/>
    <w:lsdException w:name="Body Text Indent 3" w:semiHidden="0" w:unhideWhenUsed="0"/>
    <w:lsdException w:name="Block Text" w:semiHidden="0" w:unhideWhenUsed="0"/>
    <w:lsdException w:name="Strong" w:semiHidden="0" w:unhideWhenUsed="0" w:qFormat="1"/>
    <w:lsdException w:name="Emphasis" w:semiHidden="0" w:unhideWhenUsed="0" w:qFormat="1"/>
    <w:lsdException w:name="Plain Text" w:uiPriority="99"/>
    <w:lsdException w:name="HTML Preformatted" w:uiPriority="99"/>
    <w:lsdException w:name="Table Grid" w:semiHidden="0" w:unhideWhenUsed="0"/>
    <w:lsdException w:name="No Spacing" w:semiHidden="0" w:unhideWhenUsed="0" w:qFormat="1"/>
    <w:lsdException w:name="Medium List 1" w:semiHidden="0" w:unhideWhenUsed="0"/>
    <w:lsdException w:name="Medium List 2" w:semiHidden="0" w:unhideWhenUsed="0"/>
    <w:lsdException w:name="Medium Grid 1" w:uiPriority="99"/>
    <w:lsdException w:name="Medium Grid 2" w:semiHidden="0" w:uiPriority="99" w:unhideWhenUsed="0" w:qFormat="1"/>
    <w:lsdException w:name="Medium Grid 3" w:semiHidden="0" w:uiPriority="99" w:unhideWhenUsed="0"/>
    <w:lsdException w:name="Dark List" w:semiHidden="0" w:uiPriority="99" w:unhideWhenUsed="0"/>
    <w:lsdException w:name="Colorful Shading" w:semiHidden="0" w:uiPriority="99" w:unhideWhenUsed="0"/>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uiPriority="71"/>
    <w:lsdException w:name="List Paragraph" w:semiHidden="0" w:uiPriority="34" w:unhideWhenUsed="0" w:qFormat="1"/>
    <w:lsdException w:name="Quote" w:semiHidden="0" w:uiPriority="64" w:unhideWhenUsed="0" w:qFormat="1"/>
    <w:lsdException w:name="Intense Quote" w:semiHidden="0" w:uiPriority="65"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semiHidden="0" w:uiPriority="72" w:unhideWhenUsed="0" w:qFormat="1"/>
    <w:lsdException w:name="Colorful Grid Accent 1" w:semiHidden="0" w:uiPriority="73" w:unhideWhenUsed="0" w:qFormat="1"/>
    <w:lsdException w:name="Light Shading Accent 2" w:semiHidden="0" w:uiPriority="60" w:unhideWhenUsed="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semiHidden="0" w:uiPriority="70" w:unhideWhenUsed="0" w:qFormat="1"/>
    <w:lsdException w:name="Intense Emphasis" w:semiHidden="0" w:uiPriority="71" w:unhideWhenUsed="0" w:qFormat="1"/>
    <w:lsdException w:name="Subtle Reference" w:semiHidden="0" w:uiPriority="72" w:unhideWhenUsed="0" w:qFormat="1"/>
    <w:lsdException w:name="Intense Reference" w:semiHidden="0" w:uiPriority="73" w:unhideWhenUsed="0" w:qFormat="1"/>
    <w:lsdException w:name="Book Title" w:semiHidden="0" w:uiPriority="60" w:unhideWhenUsed="0" w:qFormat="1"/>
    <w:lsdException w:name="Bibliography" w:uiPriority="61"/>
    <w:lsdException w:name="TOC Heading" w:uiPriority="62" w:qFormat="1"/>
  </w:latentStyles>
  <w:style w:type="paragraph" w:default="1" w:styleId="Normal">
    <w:name w:val="Normal"/>
    <w:qFormat/>
    <w:rsid w:val="00860A87"/>
    <w:pPr>
      <w:spacing w:after="180"/>
    </w:pPr>
    <w:rPr>
      <w:lang w:val="en-GB" w:eastAsia="en-US"/>
    </w:rPr>
  </w:style>
  <w:style w:type="paragraph" w:styleId="Heading1">
    <w:name w:val="heading 1"/>
    <w:aliases w:val="Alt+1,Alt+11,Alt+12,Alt+13,Alt+14,Alt+15,Alt+16,Alt+17,Alt+18,Alt+19,Alt+110,Alt+111,Alt+112,Alt+113,Alt+114,Alt+115,Alt+116,H1,h1,app heading 1,l1,Huvudrubrik,h11,h12,h13,h14,h15,h16,Heading 1_a,Heading 1 (NN),Titolo Sezione,Titre§,1,Prophead 1"/>
    <w:next w:val="Normal"/>
    <w:link w:val="Heading1Char"/>
    <w:uiPriority w:val="9"/>
    <w:qFormat/>
    <w:rsid w:val="00860A87"/>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ne"/>
    <w:basedOn w:val="Heading1"/>
    <w:next w:val="Normal"/>
    <w:link w:val="Heading2Char"/>
    <w:uiPriority w:val="9"/>
    <w:qFormat/>
    <w:rsid w:val="00860A87"/>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h32,THeading 3,H31,Titre 3,Org Heading 1,Title3,3,GS_3,0H,bullet,b,3 bullet,SECOND,Bullet,Second,l3"/>
    <w:basedOn w:val="Heading2"/>
    <w:next w:val="Normal"/>
    <w:link w:val="Heading3Char"/>
    <w:uiPriority w:val="9"/>
    <w:qFormat/>
    <w:rsid w:val="00860A87"/>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4"/>
    <w:basedOn w:val="Heading3"/>
    <w:next w:val="Normal"/>
    <w:uiPriority w:val="9"/>
    <w:qFormat/>
    <w:rsid w:val="00860A87"/>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sb,4,h5"/>
    <w:basedOn w:val="Heading4"/>
    <w:next w:val="Normal"/>
    <w:uiPriority w:val="9"/>
    <w:qFormat/>
    <w:rsid w:val="00860A87"/>
    <w:pPr>
      <w:ind w:left="1701" w:hanging="1701"/>
      <w:outlineLvl w:val="4"/>
    </w:pPr>
    <w:rPr>
      <w:sz w:val="22"/>
    </w:rPr>
  </w:style>
  <w:style w:type="paragraph" w:styleId="Heading6">
    <w:name w:val="heading 6"/>
    <w:aliases w:val="Alt+6,TOC header,Bullet list,sub-dash,sd,5,Appendix,T1,h6,Heading6,h61,h62,H61,Titre 6"/>
    <w:basedOn w:val="H6"/>
    <w:next w:val="Normal"/>
    <w:uiPriority w:val="9"/>
    <w:qFormat/>
    <w:rsid w:val="00860A87"/>
    <w:pPr>
      <w:outlineLvl w:val="5"/>
    </w:pPr>
  </w:style>
  <w:style w:type="paragraph" w:styleId="Heading7">
    <w:name w:val="heading 7"/>
    <w:aliases w:val="Alt+7,Alt+71,Alt+72,Alt+73,Alt+74,Alt+75,Alt+76,Alt+77,Alt+78,Alt+79,Alt+710,Alt+711,Alt+712,Alt+713,Bulleted list,L7,st,SDL title,h7"/>
    <w:basedOn w:val="H6"/>
    <w:next w:val="Normal"/>
    <w:uiPriority w:val="9"/>
    <w:qFormat/>
    <w:rsid w:val="00860A87"/>
    <w:pPr>
      <w:outlineLvl w:val="6"/>
    </w:pPr>
  </w:style>
  <w:style w:type="paragraph" w:styleId="Heading8">
    <w:name w:val="heading 8"/>
    <w:aliases w:val="Alt+8,Alt+81,Alt+82,Alt+83,Alt+84,Alt+85,Alt+86,Alt+87,Alt+88,Alt+89,Alt+810,Alt+811,Alt+812,Alt+813,Legal Level 1.1.1.,Center Bold,Tables"/>
    <w:basedOn w:val="Heading1"/>
    <w:next w:val="Normal"/>
    <w:uiPriority w:val="9"/>
    <w:qFormat/>
    <w:rsid w:val="00860A87"/>
    <w:pPr>
      <w:ind w:left="0" w:firstLine="0"/>
      <w:outlineLvl w:val="7"/>
    </w:pPr>
  </w:style>
  <w:style w:type="paragraph" w:styleId="Heading9">
    <w:name w:val="heading 9"/>
    <w:aliases w:val="Alt+9,Figure Heading,FH,Titre 10,tt,ft,HF,Figures"/>
    <w:basedOn w:val="Heading8"/>
    <w:next w:val="Normal"/>
    <w:uiPriority w:val="9"/>
    <w:qFormat/>
    <w:rsid w:val="00860A8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semiHidden/>
    <w:unhideWhenUsed/>
  </w:style>
  <w:style w:type="character" w:customStyle="1" w:styleId="Heading1Char">
    <w:name w:val="Heading 1 Char"/>
    <w:link w:val="Heading1"/>
    <w:rsid w:val="003F0A11"/>
    <w:rPr>
      <w:rFonts w:ascii="Arial" w:hAnsi="Arial"/>
      <w:sz w:val="36"/>
      <w:lang w:val="en-GB" w:eastAsia="en-US" w:bidi="ar-SA"/>
    </w:rPr>
  </w:style>
  <w:style w:type="character" w:customStyle="1" w:styleId="Heading2Char">
    <w:name w:val="Heading 2 Char"/>
    <w:link w:val="Heading2"/>
    <w:rsid w:val="009E1506"/>
    <w:rPr>
      <w:rFonts w:ascii="Arial" w:hAnsi="Arial"/>
      <w:sz w:val="32"/>
      <w:lang w:val="en-GB" w:eastAsia="en-US"/>
    </w:rPr>
  </w:style>
  <w:style w:type="character" w:customStyle="1" w:styleId="Heading3Char">
    <w:name w:val="Heading 3 Char"/>
    <w:link w:val="Heading3"/>
    <w:rsid w:val="009E1506"/>
    <w:rPr>
      <w:rFonts w:ascii="Arial" w:hAnsi="Arial"/>
      <w:sz w:val="28"/>
      <w:lang w:val="en-GB" w:eastAsia="en-US"/>
    </w:rPr>
  </w:style>
  <w:style w:type="paragraph" w:customStyle="1" w:styleId="H6">
    <w:name w:val="H6"/>
    <w:basedOn w:val="Heading5"/>
    <w:next w:val="Normal"/>
    <w:rsid w:val="00860A87"/>
    <w:pPr>
      <w:ind w:left="1985" w:hanging="1985"/>
      <w:outlineLvl w:val="9"/>
    </w:pPr>
    <w:rPr>
      <w:sz w:val="20"/>
    </w:rPr>
  </w:style>
  <w:style w:type="paragraph" w:styleId="TOC9">
    <w:name w:val="toc 9"/>
    <w:basedOn w:val="TOC8"/>
    <w:semiHidden/>
    <w:rsid w:val="00860A87"/>
    <w:pPr>
      <w:ind w:left="1418" w:hanging="1418"/>
    </w:pPr>
  </w:style>
  <w:style w:type="paragraph" w:styleId="TOC8">
    <w:name w:val="toc 8"/>
    <w:basedOn w:val="TOC1"/>
    <w:rsid w:val="00860A87"/>
    <w:pPr>
      <w:spacing w:before="180"/>
      <w:ind w:left="2693" w:hanging="2693"/>
    </w:pPr>
    <w:rPr>
      <w:b/>
    </w:rPr>
  </w:style>
  <w:style w:type="paragraph" w:styleId="TOC1">
    <w:name w:val="toc 1"/>
    <w:rsid w:val="00860A87"/>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860A87"/>
    <w:pPr>
      <w:keepLines/>
      <w:tabs>
        <w:tab w:val="center" w:pos="4536"/>
        <w:tab w:val="right" w:pos="9072"/>
      </w:tabs>
    </w:pPr>
    <w:rPr>
      <w:noProof/>
    </w:rPr>
  </w:style>
  <w:style w:type="character" w:customStyle="1" w:styleId="ZGSM">
    <w:name w:val="ZGSM"/>
    <w:rsid w:val="00860A87"/>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rsid w:val="00860A87"/>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860A87"/>
    <w:pPr>
      <w:framePr w:wrap="notBeside" w:vAnchor="page" w:hAnchor="margin" w:y="15764"/>
      <w:widowControl w:val="0"/>
    </w:pPr>
    <w:rPr>
      <w:rFonts w:ascii="Arial" w:hAnsi="Arial"/>
      <w:noProof/>
      <w:sz w:val="32"/>
      <w:lang w:val="en-GB" w:eastAsia="en-US"/>
    </w:rPr>
  </w:style>
  <w:style w:type="paragraph" w:styleId="TOC5">
    <w:name w:val="toc 5"/>
    <w:basedOn w:val="TOC4"/>
    <w:semiHidden/>
    <w:rsid w:val="00860A87"/>
    <w:pPr>
      <w:ind w:left="1701" w:hanging="1701"/>
    </w:pPr>
  </w:style>
  <w:style w:type="paragraph" w:styleId="TOC4">
    <w:name w:val="toc 4"/>
    <w:basedOn w:val="TOC3"/>
    <w:rsid w:val="00860A87"/>
    <w:pPr>
      <w:ind w:left="1418" w:hanging="1418"/>
    </w:pPr>
  </w:style>
  <w:style w:type="paragraph" w:styleId="TOC3">
    <w:name w:val="toc 3"/>
    <w:basedOn w:val="TOC2"/>
    <w:rsid w:val="00860A87"/>
    <w:pPr>
      <w:ind w:left="1134" w:hanging="1134"/>
    </w:pPr>
  </w:style>
  <w:style w:type="paragraph" w:styleId="TOC2">
    <w:name w:val="toc 2"/>
    <w:basedOn w:val="TOC1"/>
    <w:rsid w:val="00860A87"/>
    <w:pPr>
      <w:keepNext w:val="0"/>
      <w:spacing w:before="0"/>
      <w:ind w:left="851" w:hanging="851"/>
    </w:pPr>
    <w:rPr>
      <w:sz w:val="20"/>
    </w:rPr>
  </w:style>
  <w:style w:type="paragraph" w:styleId="Footer">
    <w:name w:val="footer"/>
    <w:basedOn w:val="Header"/>
    <w:rsid w:val="00860A87"/>
    <w:pPr>
      <w:jc w:val="center"/>
    </w:pPr>
    <w:rPr>
      <w:i/>
    </w:rPr>
  </w:style>
  <w:style w:type="paragraph" w:customStyle="1" w:styleId="TT">
    <w:name w:val="TT"/>
    <w:basedOn w:val="Heading1"/>
    <w:next w:val="Normal"/>
    <w:rsid w:val="00860A87"/>
    <w:pPr>
      <w:outlineLvl w:val="9"/>
    </w:pPr>
  </w:style>
  <w:style w:type="paragraph" w:customStyle="1" w:styleId="NF">
    <w:name w:val="NF"/>
    <w:basedOn w:val="NO"/>
    <w:rsid w:val="00860A87"/>
    <w:pPr>
      <w:keepNext/>
      <w:spacing w:after="0"/>
    </w:pPr>
    <w:rPr>
      <w:rFonts w:ascii="Arial" w:hAnsi="Arial"/>
      <w:sz w:val="18"/>
    </w:rPr>
  </w:style>
  <w:style w:type="paragraph" w:customStyle="1" w:styleId="NO">
    <w:name w:val="NO"/>
    <w:basedOn w:val="Normal"/>
    <w:rsid w:val="00860A87"/>
    <w:pPr>
      <w:keepLines/>
      <w:ind w:left="1135" w:hanging="851"/>
    </w:pPr>
  </w:style>
  <w:style w:type="paragraph" w:customStyle="1" w:styleId="PL">
    <w:name w:val="PL"/>
    <w:rsid w:val="00860A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860A87"/>
    <w:pPr>
      <w:jc w:val="right"/>
    </w:pPr>
  </w:style>
  <w:style w:type="paragraph" w:customStyle="1" w:styleId="TAL">
    <w:name w:val="TAL"/>
    <w:basedOn w:val="Normal"/>
    <w:link w:val="TALCar"/>
    <w:rsid w:val="00860A87"/>
    <w:pPr>
      <w:keepNext/>
      <w:keepLines/>
      <w:spacing w:after="0"/>
    </w:pPr>
    <w:rPr>
      <w:rFonts w:ascii="Arial" w:hAnsi="Arial"/>
      <w:sz w:val="18"/>
    </w:rPr>
  </w:style>
  <w:style w:type="character" w:customStyle="1" w:styleId="TALCar">
    <w:name w:val="TAL Car"/>
    <w:link w:val="TAL"/>
    <w:locked/>
    <w:rsid w:val="00B562B6"/>
    <w:rPr>
      <w:rFonts w:ascii="Arial" w:hAnsi="Arial"/>
      <w:sz w:val="18"/>
      <w:lang w:val="en-GB" w:eastAsia="en-US"/>
    </w:rPr>
  </w:style>
  <w:style w:type="paragraph" w:customStyle="1" w:styleId="TAH">
    <w:name w:val="TAH"/>
    <w:basedOn w:val="TAC"/>
    <w:rsid w:val="00860A87"/>
    <w:rPr>
      <w:b/>
    </w:rPr>
  </w:style>
  <w:style w:type="paragraph" w:customStyle="1" w:styleId="TAC">
    <w:name w:val="TAC"/>
    <w:basedOn w:val="TAL"/>
    <w:rsid w:val="00860A87"/>
    <w:pPr>
      <w:jc w:val="center"/>
    </w:pPr>
  </w:style>
  <w:style w:type="paragraph" w:customStyle="1" w:styleId="LD">
    <w:name w:val="LD"/>
    <w:rsid w:val="00860A87"/>
    <w:pPr>
      <w:keepNext/>
      <w:keepLines/>
      <w:spacing w:line="180" w:lineRule="exact"/>
    </w:pPr>
    <w:rPr>
      <w:rFonts w:ascii="Courier New" w:hAnsi="Courier New"/>
      <w:noProof/>
      <w:lang w:val="en-GB" w:eastAsia="en-US"/>
    </w:rPr>
  </w:style>
  <w:style w:type="paragraph" w:customStyle="1" w:styleId="EX">
    <w:name w:val="EX"/>
    <w:basedOn w:val="Normal"/>
    <w:rsid w:val="00860A87"/>
    <w:pPr>
      <w:keepLines/>
      <w:ind w:left="1702" w:hanging="1418"/>
    </w:pPr>
  </w:style>
  <w:style w:type="paragraph" w:customStyle="1" w:styleId="FP">
    <w:name w:val="FP"/>
    <w:basedOn w:val="Normal"/>
    <w:rsid w:val="00860A87"/>
    <w:pPr>
      <w:spacing w:after="0"/>
    </w:pPr>
  </w:style>
  <w:style w:type="paragraph" w:customStyle="1" w:styleId="NW">
    <w:name w:val="NW"/>
    <w:basedOn w:val="NO"/>
    <w:rsid w:val="00860A87"/>
    <w:pPr>
      <w:spacing w:after="0"/>
    </w:pPr>
  </w:style>
  <w:style w:type="paragraph" w:customStyle="1" w:styleId="EW">
    <w:name w:val="EW"/>
    <w:basedOn w:val="EX"/>
    <w:rsid w:val="00860A87"/>
    <w:pPr>
      <w:spacing w:after="0"/>
    </w:pPr>
  </w:style>
  <w:style w:type="paragraph" w:customStyle="1" w:styleId="B1">
    <w:name w:val="B1"/>
    <w:basedOn w:val="Normal"/>
    <w:link w:val="B1Char1"/>
    <w:rsid w:val="00860A87"/>
    <w:pPr>
      <w:ind w:left="568" w:hanging="284"/>
    </w:pPr>
  </w:style>
  <w:style w:type="character" w:customStyle="1" w:styleId="B1Char1">
    <w:name w:val="B1 Char1"/>
    <w:link w:val="B1"/>
    <w:rsid w:val="00377B03"/>
    <w:rPr>
      <w:lang w:val="en-GB" w:eastAsia="en-US"/>
    </w:rPr>
  </w:style>
  <w:style w:type="paragraph" w:styleId="TOC6">
    <w:name w:val="toc 6"/>
    <w:basedOn w:val="TOC5"/>
    <w:next w:val="Normal"/>
    <w:semiHidden/>
    <w:rsid w:val="00860A87"/>
    <w:pPr>
      <w:ind w:left="1985" w:hanging="1985"/>
    </w:pPr>
  </w:style>
  <w:style w:type="paragraph" w:styleId="TOC7">
    <w:name w:val="toc 7"/>
    <w:basedOn w:val="TOC6"/>
    <w:next w:val="Normal"/>
    <w:semiHidden/>
    <w:rsid w:val="00860A87"/>
    <w:pPr>
      <w:ind w:left="2268" w:hanging="2268"/>
    </w:pPr>
  </w:style>
  <w:style w:type="paragraph" w:customStyle="1" w:styleId="EditorsNote">
    <w:name w:val="Editor's Note"/>
    <w:basedOn w:val="NO"/>
    <w:rsid w:val="00860A87"/>
    <w:rPr>
      <w:color w:val="FF0000"/>
    </w:rPr>
  </w:style>
  <w:style w:type="paragraph" w:customStyle="1" w:styleId="TH">
    <w:name w:val="TH"/>
    <w:basedOn w:val="Normal"/>
    <w:link w:val="THChar"/>
    <w:rsid w:val="00860A87"/>
    <w:pPr>
      <w:keepNext/>
      <w:keepLines/>
      <w:spacing w:before="60"/>
      <w:jc w:val="center"/>
    </w:pPr>
    <w:rPr>
      <w:rFonts w:ascii="Arial" w:hAnsi="Arial"/>
      <w:b/>
    </w:rPr>
  </w:style>
  <w:style w:type="character" w:customStyle="1" w:styleId="THChar">
    <w:name w:val="TH Char"/>
    <w:link w:val="TH"/>
    <w:locked/>
    <w:rsid w:val="00377B03"/>
    <w:rPr>
      <w:rFonts w:ascii="Arial" w:hAnsi="Arial"/>
      <w:b/>
      <w:lang w:val="en-GB" w:eastAsia="en-US"/>
    </w:rPr>
  </w:style>
  <w:style w:type="paragraph" w:customStyle="1" w:styleId="ZA">
    <w:name w:val="ZA"/>
    <w:rsid w:val="00860A87"/>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860A87"/>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860A87"/>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860A87"/>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860A87"/>
    <w:pPr>
      <w:ind w:left="851" w:hanging="851"/>
    </w:pPr>
  </w:style>
  <w:style w:type="paragraph" w:customStyle="1" w:styleId="ZH">
    <w:name w:val="ZH"/>
    <w:rsid w:val="00860A87"/>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860A87"/>
    <w:pPr>
      <w:keepNext w:val="0"/>
      <w:spacing w:before="0" w:after="240"/>
    </w:pPr>
  </w:style>
  <w:style w:type="character" w:customStyle="1" w:styleId="TFChar">
    <w:name w:val="TF Char"/>
    <w:link w:val="TF"/>
    <w:locked/>
    <w:rsid w:val="00377B03"/>
    <w:rPr>
      <w:rFonts w:ascii="Arial" w:hAnsi="Arial"/>
      <w:b/>
      <w:lang w:val="en-GB" w:eastAsia="en-US"/>
    </w:rPr>
  </w:style>
  <w:style w:type="paragraph" w:customStyle="1" w:styleId="ZG">
    <w:name w:val="ZG"/>
    <w:rsid w:val="00860A87"/>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rsid w:val="00860A87"/>
    <w:pPr>
      <w:ind w:left="851" w:hanging="284"/>
    </w:pPr>
  </w:style>
  <w:style w:type="paragraph" w:customStyle="1" w:styleId="B3">
    <w:name w:val="B3"/>
    <w:basedOn w:val="Normal"/>
    <w:rsid w:val="00860A87"/>
    <w:pPr>
      <w:ind w:left="1135" w:hanging="284"/>
    </w:pPr>
  </w:style>
  <w:style w:type="paragraph" w:customStyle="1" w:styleId="B4">
    <w:name w:val="B4"/>
    <w:basedOn w:val="Normal"/>
    <w:rsid w:val="00860A87"/>
    <w:pPr>
      <w:ind w:left="1418" w:hanging="284"/>
    </w:pPr>
  </w:style>
  <w:style w:type="paragraph" w:customStyle="1" w:styleId="B5">
    <w:name w:val="B5"/>
    <w:basedOn w:val="Normal"/>
    <w:rsid w:val="00860A87"/>
    <w:pPr>
      <w:ind w:left="1702" w:hanging="284"/>
    </w:pPr>
  </w:style>
  <w:style w:type="paragraph" w:customStyle="1" w:styleId="ZTD">
    <w:name w:val="ZTD"/>
    <w:basedOn w:val="ZB"/>
    <w:rsid w:val="00860A87"/>
    <w:pPr>
      <w:framePr w:hRule="auto" w:wrap="notBeside" w:y="852"/>
    </w:pPr>
    <w:rPr>
      <w:i w:val="0"/>
      <w:sz w:val="40"/>
    </w:rPr>
  </w:style>
  <w:style w:type="paragraph" w:customStyle="1" w:styleId="ZV">
    <w:name w:val="ZV"/>
    <w:basedOn w:val="ZU"/>
    <w:rsid w:val="00860A87"/>
    <w:pPr>
      <w:framePr w:wrap="notBeside" w:y="16161"/>
    </w:pPr>
  </w:style>
  <w:style w:type="paragraph" w:customStyle="1" w:styleId="TAJ">
    <w:name w:val="TAJ"/>
    <w:basedOn w:val="TH"/>
    <w:rsid w:val="00860A87"/>
  </w:style>
  <w:style w:type="paragraph" w:customStyle="1" w:styleId="Guidance">
    <w:name w:val="Guidance"/>
    <w:basedOn w:val="Normal"/>
    <w:rsid w:val="00860A87"/>
    <w:rPr>
      <w:i/>
      <w:color w:val="0000FF"/>
    </w:rPr>
  </w:style>
  <w:style w:type="paragraph" w:styleId="BalloonText">
    <w:name w:val="Balloon Text"/>
    <w:basedOn w:val="Normal"/>
    <w:link w:val="BalloonTextChar"/>
    <w:rsid w:val="00833C1B"/>
    <w:pPr>
      <w:spacing w:after="0"/>
    </w:pPr>
    <w:rPr>
      <w:sz w:val="18"/>
      <w:szCs w:val="18"/>
    </w:rPr>
  </w:style>
  <w:style w:type="character" w:customStyle="1" w:styleId="BalloonTextChar">
    <w:name w:val="Balloon Text Char"/>
    <w:link w:val="BalloonText"/>
    <w:rsid w:val="00833C1B"/>
    <w:rPr>
      <w:sz w:val="18"/>
      <w:szCs w:val="18"/>
      <w:lang w:val="en-GB" w:eastAsia="en-US"/>
    </w:rPr>
  </w:style>
  <w:style w:type="paragraph" w:styleId="DocumentMap">
    <w:name w:val="Document Map"/>
    <w:basedOn w:val="Normal"/>
    <w:link w:val="DocumentMapChar"/>
    <w:rsid w:val="000425D7"/>
    <w:rPr>
      <w:rFonts w:ascii="SimSun"/>
      <w:sz w:val="18"/>
      <w:szCs w:val="18"/>
    </w:rPr>
  </w:style>
  <w:style w:type="character" w:customStyle="1" w:styleId="DocumentMapChar">
    <w:name w:val="Document Map Char"/>
    <w:link w:val="DocumentMap"/>
    <w:rsid w:val="000425D7"/>
    <w:rPr>
      <w:rFonts w:ascii="SimSun"/>
      <w:sz w:val="18"/>
      <w:szCs w:val="18"/>
      <w:lang w:val="en-GB" w:eastAsia="en-US"/>
    </w:rPr>
  </w:style>
  <w:style w:type="paragraph" w:styleId="Caption">
    <w:name w:val="caption"/>
    <w:aliases w:val="FigureCaption,Figure-caption,CAPTION,Figure Caption,Figure-caption1,CAPTION1,Figure Caption1,Figure-caption2,CAPTION2,Figure Caption2,Figure-caption3,CAPTION3,Figure Caption3,Figure-caption4,CAPTION4,Figure Caption4,Figure-caption5,CAPTION5,cap,c"/>
    <w:basedOn w:val="Normal"/>
    <w:next w:val="Normal"/>
    <w:link w:val="CaptionChar"/>
    <w:uiPriority w:val="35"/>
    <w:unhideWhenUsed/>
    <w:qFormat/>
    <w:rsid w:val="003F0A11"/>
    <w:pPr>
      <w:widowControl w:val="0"/>
      <w:spacing w:after="120" w:line="240" w:lineRule="atLeast"/>
    </w:pPr>
    <w:rPr>
      <w:rFonts w:ascii="Arial" w:hAnsi="Arial"/>
      <w:b/>
      <w:bCs/>
    </w:rPr>
  </w:style>
  <w:style w:type="character" w:customStyle="1" w:styleId="CaptionChar">
    <w:name w:val="Caption Char"/>
    <w:aliases w:val="FigureCaption Char,Figure-caption Char,CAPTION Char,Figure Caption Char,Figure-caption1 Char,CAPTION1 Char,Figure Caption1 Char,Figure-caption2 Char,CAPTION2 Char,Figure Caption2 Char,Figure-caption3 Char,CAPTION3 Char,Figure Caption3 Char"/>
    <w:link w:val="Caption"/>
    <w:uiPriority w:val="35"/>
    <w:locked/>
    <w:rsid w:val="00B562B6"/>
    <w:rPr>
      <w:rFonts w:ascii="Arial" w:hAnsi="Arial"/>
      <w:b/>
      <w:bCs/>
      <w:lang w:val="en-GB" w:eastAsia="en-US"/>
    </w:rPr>
  </w:style>
  <w:style w:type="character" w:customStyle="1" w:styleId="s2">
    <w:name w:val="s2"/>
    <w:rsid w:val="00B562B6"/>
  </w:style>
  <w:style w:type="paragraph" w:styleId="ListParagraph">
    <w:name w:val="List Paragraph"/>
    <w:basedOn w:val="Normal"/>
    <w:link w:val="ListParagraphChar"/>
    <w:uiPriority w:val="34"/>
    <w:qFormat/>
    <w:rsid w:val="00A911C3"/>
    <w:pPr>
      <w:ind w:left="720"/>
      <w:contextualSpacing/>
    </w:pPr>
  </w:style>
  <w:style w:type="character" w:customStyle="1" w:styleId="ListParagraphChar">
    <w:name w:val="List Paragraph Char"/>
    <w:link w:val="ListParagraph"/>
    <w:uiPriority w:val="34"/>
    <w:locked/>
    <w:rsid w:val="00377B03"/>
    <w:rPr>
      <w:lang w:val="en-GB" w:eastAsia="en-US"/>
    </w:rPr>
  </w:style>
  <w:style w:type="paragraph" w:styleId="Revision">
    <w:name w:val="Revision"/>
    <w:hidden/>
    <w:uiPriority w:val="71"/>
    <w:unhideWhenUsed/>
    <w:rsid w:val="00375C36"/>
    <w:rPr>
      <w:lang w:val="en-GB" w:eastAsia="en-US"/>
    </w:rPr>
  </w:style>
  <w:style w:type="character" w:styleId="CommentReference">
    <w:name w:val="annotation reference"/>
    <w:uiPriority w:val="99"/>
    <w:rsid w:val="00D905B6"/>
    <w:rPr>
      <w:sz w:val="16"/>
    </w:rPr>
  </w:style>
  <w:style w:type="paragraph" w:styleId="CommentText">
    <w:name w:val="annotation text"/>
    <w:basedOn w:val="Normal"/>
    <w:link w:val="CommentTextChar"/>
    <w:uiPriority w:val="99"/>
    <w:rsid w:val="00D905B6"/>
    <w:rPr>
      <w:rFonts w:eastAsia="Times New Roman"/>
    </w:rPr>
  </w:style>
  <w:style w:type="character" w:customStyle="1" w:styleId="CommentTextChar">
    <w:name w:val="Comment Text Char"/>
    <w:basedOn w:val="DefaultParagraphFont"/>
    <w:link w:val="CommentText"/>
    <w:uiPriority w:val="99"/>
    <w:rsid w:val="00D905B6"/>
    <w:rPr>
      <w:rFonts w:eastAsia="Times New Roman"/>
      <w:lang w:val="en-GB" w:eastAsia="en-US"/>
    </w:rPr>
  </w:style>
  <w:style w:type="paragraph" w:styleId="ListNumber2">
    <w:name w:val="List Number 2"/>
    <w:basedOn w:val="ListNumber"/>
    <w:rsid w:val="00377B03"/>
    <w:pPr>
      <w:ind w:left="851"/>
    </w:pPr>
  </w:style>
  <w:style w:type="paragraph" w:styleId="ListNumber">
    <w:name w:val="List Number"/>
    <w:basedOn w:val="List"/>
    <w:rsid w:val="00377B03"/>
  </w:style>
  <w:style w:type="paragraph" w:styleId="List">
    <w:name w:val="List"/>
    <w:basedOn w:val="Normal"/>
    <w:rsid w:val="00377B03"/>
    <w:pPr>
      <w:overflowPunct w:val="0"/>
      <w:autoSpaceDE w:val="0"/>
      <w:autoSpaceDN w:val="0"/>
      <w:adjustRightInd w:val="0"/>
      <w:ind w:left="568" w:hanging="284"/>
      <w:textAlignment w:val="baseline"/>
    </w:pPr>
    <w:rPr>
      <w:rFonts w:eastAsia="Times New Roman"/>
      <w:sz w:val="24"/>
    </w:rPr>
  </w:style>
  <w:style w:type="character" w:customStyle="1" w:styleId="FootnoteTextChar">
    <w:name w:val="Footnote Text Char"/>
    <w:basedOn w:val="DefaultParagraphFont"/>
    <w:link w:val="FootnoteText"/>
    <w:uiPriority w:val="99"/>
    <w:semiHidden/>
    <w:rsid w:val="00377B03"/>
    <w:rPr>
      <w:rFonts w:eastAsia="Times New Roman"/>
      <w:sz w:val="16"/>
      <w:lang w:val="en-GB" w:eastAsia="en-US"/>
    </w:rPr>
  </w:style>
  <w:style w:type="paragraph" w:styleId="FootnoteText">
    <w:name w:val="footnote text"/>
    <w:basedOn w:val="Normal"/>
    <w:link w:val="FootnoteTextChar"/>
    <w:uiPriority w:val="99"/>
    <w:semiHidden/>
    <w:rsid w:val="00377B03"/>
    <w:pPr>
      <w:keepLines/>
      <w:overflowPunct w:val="0"/>
      <w:autoSpaceDE w:val="0"/>
      <w:autoSpaceDN w:val="0"/>
      <w:adjustRightInd w:val="0"/>
      <w:spacing w:after="0"/>
      <w:ind w:left="454" w:hanging="454"/>
      <w:textAlignment w:val="baseline"/>
    </w:pPr>
    <w:rPr>
      <w:rFonts w:eastAsia="Times New Roman"/>
      <w:sz w:val="16"/>
    </w:rPr>
  </w:style>
  <w:style w:type="paragraph" w:styleId="ListBullet2">
    <w:name w:val="List Bullet 2"/>
    <w:basedOn w:val="ListBullet"/>
    <w:rsid w:val="00377B03"/>
    <w:pPr>
      <w:ind w:left="851"/>
    </w:pPr>
  </w:style>
  <w:style w:type="paragraph" w:styleId="ListBullet">
    <w:name w:val="List Bullet"/>
    <w:basedOn w:val="List"/>
    <w:rsid w:val="00377B03"/>
  </w:style>
  <w:style w:type="paragraph" w:styleId="ListBullet3">
    <w:name w:val="List Bullet 3"/>
    <w:basedOn w:val="ListBullet2"/>
    <w:rsid w:val="00377B03"/>
    <w:pPr>
      <w:ind w:left="1135"/>
    </w:pPr>
  </w:style>
  <w:style w:type="paragraph" w:styleId="List2">
    <w:name w:val="List 2"/>
    <w:basedOn w:val="List"/>
    <w:rsid w:val="00377B03"/>
    <w:pPr>
      <w:ind w:left="851"/>
    </w:pPr>
  </w:style>
  <w:style w:type="paragraph" w:styleId="List3">
    <w:name w:val="List 3"/>
    <w:basedOn w:val="List2"/>
    <w:rsid w:val="00377B03"/>
    <w:pPr>
      <w:ind w:left="1135"/>
    </w:pPr>
  </w:style>
  <w:style w:type="paragraph" w:styleId="List4">
    <w:name w:val="List 4"/>
    <w:basedOn w:val="List3"/>
    <w:rsid w:val="00377B03"/>
    <w:pPr>
      <w:ind w:left="1418"/>
    </w:pPr>
  </w:style>
  <w:style w:type="paragraph" w:styleId="List5">
    <w:name w:val="List 5"/>
    <w:basedOn w:val="List4"/>
    <w:rsid w:val="00377B03"/>
    <w:pPr>
      <w:ind w:left="1702"/>
    </w:pPr>
  </w:style>
  <w:style w:type="paragraph" w:styleId="ListBullet4">
    <w:name w:val="List Bullet 4"/>
    <w:basedOn w:val="ListBullet3"/>
    <w:rsid w:val="00377B03"/>
    <w:pPr>
      <w:ind w:left="1418"/>
    </w:pPr>
  </w:style>
  <w:style w:type="paragraph" w:styleId="ListBullet5">
    <w:name w:val="List Bullet 5"/>
    <w:basedOn w:val="ListBullet4"/>
    <w:rsid w:val="00377B03"/>
    <w:pPr>
      <w:ind w:left="1702"/>
    </w:pPr>
  </w:style>
  <w:style w:type="character" w:styleId="LineNumber">
    <w:name w:val="line number"/>
    <w:rsid w:val="00377B03"/>
    <w:rPr>
      <w:rFonts w:ascii="Arial" w:hAnsi="Arial"/>
      <w:color w:val="808080"/>
      <w:sz w:val="14"/>
    </w:rPr>
  </w:style>
  <w:style w:type="character" w:styleId="PageNumber">
    <w:name w:val="page number"/>
    <w:basedOn w:val="DefaultParagraphFont"/>
    <w:rsid w:val="00377B03"/>
  </w:style>
  <w:style w:type="paragraph" w:styleId="HTMLPreformatted">
    <w:name w:val="HTML Preformatted"/>
    <w:basedOn w:val="Normal"/>
    <w:link w:val="HTMLPreformattedChar"/>
    <w:uiPriority w:val="99"/>
    <w:unhideWhenUsed/>
    <w:rsid w:val="00377B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lang w:val="x-none" w:eastAsia="x-none"/>
    </w:rPr>
  </w:style>
  <w:style w:type="character" w:customStyle="1" w:styleId="HTMLPreformattedChar">
    <w:name w:val="HTML Preformatted Char"/>
    <w:basedOn w:val="DefaultParagraphFont"/>
    <w:link w:val="HTMLPreformatted"/>
    <w:uiPriority w:val="99"/>
    <w:rsid w:val="00377B03"/>
    <w:rPr>
      <w:rFonts w:ascii="Courier New" w:eastAsia="Times New Roman" w:hAnsi="Courier New"/>
      <w:lang w:val="x-none" w:eastAsia="x-none"/>
    </w:rPr>
  </w:style>
  <w:style w:type="paragraph" w:customStyle="1" w:styleId="Heading">
    <w:name w:val="Heading"/>
    <w:aliases w:val="1_"/>
    <w:basedOn w:val="Normal"/>
    <w:rsid w:val="00377B03"/>
    <w:pPr>
      <w:widowControl w:val="0"/>
      <w:spacing w:after="120" w:line="240" w:lineRule="atLeast"/>
      <w:ind w:left="1260" w:hanging="551"/>
    </w:pPr>
    <w:rPr>
      <w:rFonts w:ascii="Arial" w:eastAsia="Times New Roman" w:hAnsi="Arial"/>
      <w:b/>
      <w:sz w:val="22"/>
    </w:rPr>
  </w:style>
  <w:style w:type="character" w:styleId="HTMLTypewriter">
    <w:name w:val="HTML Typewriter"/>
    <w:rsid w:val="00377B03"/>
    <w:rPr>
      <w:rFonts w:ascii="Courier New" w:eastAsia="Times New Roman" w:hAnsi="Courier New" w:cs="Courier New"/>
      <w:color w:val="0000FF"/>
      <w:kern w:val="2"/>
      <w:sz w:val="20"/>
      <w:szCs w:val="20"/>
      <w:lang w:val="en-US" w:eastAsia="zh-CN" w:bidi="ar-SA"/>
    </w:rPr>
  </w:style>
  <w:style w:type="paragraph" w:styleId="CommentSubject">
    <w:name w:val="annotation subject"/>
    <w:basedOn w:val="CommentText"/>
    <w:next w:val="CommentText"/>
    <w:link w:val="CommentSubjectChar"/>
    <w:rsid w:val="00377B03"/>
    <w:pPr>
      <w:overflowPunct w:val="0"/>
      <w:autoSpaceDE w:val="0"/>
      <w:autoSpaceDN w:val="0"/>
      <w:adjustRightInd w:val="0"/>
      <w:textAlignment w:val="baseline"/>
    </w:pPr>
    <w:rPr>
      <w:b/>
      <w:bCs/>
      <w:lang w:eastAsia="x-none"/>
    </w:rPr>
  </w:style>
  <w:style w:type="character" w:customStyle="1" w:styleId="CommentSubjectChar">
    <w:name w:val="Comment Subject Char"/>
    <w:basedOn w:val="CommentTextChar"/>
    <w:link w:val="CommentSubject"/>
    <w:rsid w:val="00377B03"/>
    <w:rPr>
      <w:rFonts w:eastAsia="Times New Roman"/>
      <w:b/>
      <w:bCs/>
      <w:lang w:val="en-GB" w:eastAsia="x-none"/>
    </w:rPr>
  </w:style>
  <w:style w:type="character" w:styleId="Hyperlink">
    <w:name w:val="Hyperlink"/>
    <w:rsid w:val="00377B03"/>
    <w:rPr>
      <w:color w:val="0000FF"/>
      <w:u w:val="single"/>
    </w:rPr>
  </w:style>
  <w:style w:type="character" w:styleId="FollowedHyperlink">
    <w:name w:val="FollowedHyperlink"/>
    <w:rsid w:val="00377B03"/>
    <w:rPr>
      <w:color w:val="800080"/>
      <w:u w:val="single"/>
    </w:rPr>
  </w:style>
  <w:style w:type="paragraph" w:styleId="PlainText">
    <w:name w:val="Plain Text"/>
    <w:basedOn w:val="Normal"/>
    <w:link w:val="PlainTextChar"/>
    <w:uiPriority w:val="99"/>
    <w:unhideWhenUsed/>
    <w:rsid w:val="00377B03"/>
    <w:pPr>
      <w:spacing w:after="0"/>
    </w:pPr>
    <w:rPr>
      <w:rFonts w:ascii="Calibri" w:eastAsia="Calibri" w:hAnsi="Calibri"/>
      <w:sz w:val="22"/>
      <w:szCs w:val="21"/>
      <w:lang w:val="x-none" w:eastAsia="x-none"/>
    </w:rPr>
  </w:style>
  <w:style w:type="character" w:customStyle="1" w:styleId="PlainTextChar">
    <w:name w:val="Plain Text Char"/>
    <w:basedOn w:val="DefaultParagraphFont"/>
    <w:link w:val="PlainText"/>
    <w:uiPriority w:val="99"/>
    <w:rsid w:val="00377B03"/>
    <w:rPr>
      <w:rFonts w:ascii="Calibri" w:eastAsia="Calibri" w:hAnsi="Calibri"/>
      <w:sz w:val="22"/>
      <w:szCs w:val="21"/>
      <w:lang w:val="x-none" w:eastAsia="x-none"/>
    </w:rPr>
  </w:style>
  <w:style w:type="character" w:customStyle="1" w:styleId="B1Char">
    <w:name w:val="B1 Char"/>
    <w:locked/>
    <w:rsid w:val="00377B03"/>
    <w:rPr>
      <w:color w:val="000000"/>
      <w:lang w:val="en-GB" w:eastAsia="ja-JP"/>
    </w:rPr>
  </w:style>
  <w:style w:type="character" w:customStyle="1" w:styleId="variable">
    <w:name w:val="variable"/>
    <w:uiPriority w:val="1"/>
    <w:qFormat/>
    <w:rsid w:val="00377B03"/>
    <w:rPr>
      <w:rFonts w:ascii="Lucida Console" w:hAnsi="Lucida Console" w:cs="Courier New"/>
      <w:sz w:val="18"/>
      <w:szCs w:val="18"/>
    </w:rPr>
  </w:style>
  <w:style w:type="paragraph" w:customStyle="1" w:styleId="EditorNote">
    <w:name w:val="Editor Note"/>
    <w:basedOn w:val="Normal"/>
    <w:qFormat/>
    <w:rsid w:val="00377B03"/>
    <w:pPr>
      <w:pBdr>
        <w:top w:val="single" w:sz="4" w:space="1" w:color="7F7F7F"/>
        <w:left w:val="single" w:sz="4" w:space="4" w:color="7F7F7F"/>
        <w:bottom w:val="single" w:sz="4" w:space="1" w:color="7F7F7F"/>
        <w:right w:val="single" w:sz="4" w:space="4" w:color="7F7F7F"/>
      </w:pBdr>
      <w:spacing w:beforeLines="50" w:before="50" w:after="120"/>
      <w:ind w:left="1349" w:hangingChars="613" w:hanging="1349"/>
    </w:pPr>
    <w:rPr>
      <w:rFonts w:ascii="Cambria" w:eastAsia="MS Mincho" w:hAnsi="Cambria"/>
      <w:color w:val="7F7F7F"/>
      <w:sz w:val="22"/>
      <w:szCs w:val="24"/>
      <w:lang w:val="en-US"/>
    </w:rPr>
  </w:style>
  <w:style w:type="paragraph" w:styleId="BodyText">
    <w:name w:val="Body Text"/>
    <w:aliases w:val="Body Text Char1 Char,Body Text Char Char Char,Body Text Char1,Body Text Char Char"/>
    <w:basedOn w:val="Normal"/>
    <w:link w:val="BodyTextChar"/>
    <w:uiPriority w:val="99"/>
    <w:qFormat/>
    <w:rsid w:val="00377B03"/>
    <w:pPr>
      <w:spacing w:before="120" w:after="120"/>
      <w:jc w:val="both"/>
    </w:pPr>
    <w:rPr>
      <w:rFonts w:eastAsia="Candara"/>
      <w:lang w:val="en-US"/>
    </w:rPr>
  </w:style>
  <w:style w:type="character" w:customStyle="1" w:styleId="BodyTextChar">
    <w:name w:val="Body Text Char"/>
    <w:aliases w:val="Body Text Char1 Char Char,Body Text Char Char Char Char,Body Text Char1 Char1,Body Text Char Char Char1"/>
    <w:basedOn w:val="DefaultParagraphFont"/>
    <w:link w:val="BodyText"/>
    <w:uiPriority w:val="99"/>
    <w:rsid w:val="00377B03"/>
    <w:rPr>
      <w:rFonts w:eastAsia="Candara"/>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sv-SE" w:eastAsia="sv-SE"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footnote text" w:uiPriority="99"/>
    <w:lsdException w:name="annotation text" w:uiPriority="99"/>
    <w:lsdException w:name="caption" w:uiPriority="35" w:qFormat="1"/>
    <w:lsdException w:name="footnote reference" w:uiPriority="99"/>
    <w:lsdException w:name="annotation reference" w:uiPriority="99"/>
    <w:lsdException w:name="List" w:semiHidden="0" w:unhideWhenUsed="0"/>
    <w:lsdException w:name="List 2" w:semiHidden="0" w:unhideWhenUsed="0"/>
    <w:lsdException w:name="List 3" w:semiHidden="0" w:unhideWhenUsed="0"/>
    <w:lsdException w:name="List 4" w:semiHidden="0" w:unhideWhenUsed="0"/>
    <w:lsdException w:name="List 5" w:semiHidden="0" w:unhideWhenUsed="0"/>
    <w:lsdException w:name="List Bullet 2" w:semiHidden="0" w:unhideWhenUsed="0"/>
    <w:lsdException w:name="List Bullet 3" w:semiHidden="0" w:unhideWhenUsed="0"/>
    <w:lsdException w:name="List Bullet 4" w:semiHidden="0" w:unhideWhenUsed="0"/>
    <w:lsdException w:name="List Bullet 5" w:semiHidden="0" w:unhideWhenUsed="0"/>
    <w:lsdException w:name="List Number 2" w:semiHidden="0" w:unhideWhenUsed="0"/>
    <w:lsdException w:name="List Number 3" w:semiHidden="0" w:unhideWhenUsed="0"/>
    <w:lsdException w:name="List Number 4" w:semiHidden="0" w:unhideWhenUsed="0"/>
    <w:lsdException w:name="Title" w:semiHidden="0" w:unhideWhenUsed="0" w:qFormat="1"/>
    <w:lsdException w:name="Default Paragraph Font" w:uiPriority="1"/>
    <w:lsdException w:name="Body Text" w:uiPriority="99" w:qFormat="1"/>
    <w:lsdException w:name="Subtitle" w:semiHidden="0" w:unhideWhenUsed="0" w:qFormat="1"/>
    <w:lsdException w:name="Body Text 3" w:semiHidden="0" w:unhideWhenUsed="0"/>
    <w:lsdException w:name="Body Text Indent 2" w:semiHidden="0" w:unhideWhenUsed="0"/>
    <w:lsdException w:name="Body Text Indent 3" w:semiHidden="0" w:unhideWhenUsed="0"/>
    <w:lsdException w:name="Block Text" w:semiHidden="0" w:unhideWhenUsed="0"/>
    <w:lsdException w:name="Strong" w:semiHidden="0" w:unhideWhenUsed="0" w:qFormat="1"/>
    <w:lsdException w:name="Emphasis" w:semiHidden="0" w:unhideWhenUsed="0" w:qFormat="1"/>
    <w:lsdException w:name="Plain Text" w:uiPriority="99"/>
    <w:lsdException w:name="HTML Preformatted" w:uiPriority="99"/>
    <w:lsdException w:name="Table Grid" w:semiHidden="0" w:unhideWhenUsed="0"/>
    <w:lsdException w:name="No Spacing" w:semiHidden="0" w:unhideWhenUsed="0" w:qFormat="1"/>
    <w:lsdException w:name="Medium List 1" w:semiHidden="0" w:unhideWhenUsed="0"/>
    <w:lsdException w:name="Medium List 2" w:semiHidden="0" w:unhideWhenUsed="0"/>
    <w:lsdException w:name="Medium Grid 1" w:uiPriority="99"/>
    <w:lsdException w:name="Medium Grid 2" w:semiHidden="0" w:uiPriority="99" w:unhideWhenUsed="0" w:qFormat="1"/>
    <w:lsdException w:name="Medium Grid 3" w:semiHidden="0" w:uiPriority="99" w:unhideWhenUsed="0"/>
    <w:lsdException w:name="Dark List" w:semiHidden="0" w:uiPriority="99" w:unhideWhenUsed="0"/>
    <w:lsdException w:name="Colorful Shading" w:semiHidden="0" w:uiPriority="99" w:unhideWhenUsed="0"/>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uiPriority="71"/>
    <w:lsdException w:name="List Paragraph" w:semiHidden="0" w:uiPriority="34" w:unhideWhenUsed="0" w:qFormat="1"/>
    <w:lsdException w:name="Quote" w:semiHidden="0" w:uiPriority="64" w:unhideWhenUsed="0" w:qFormat="1"/>
    <w:lsdException w:name="Intense Quote" w:semiHidden="0" w:uiPriority="65"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semiHidden="0" w:uiPriority="72" w:unhideWhenUsed="0" w:qFormat="1"/>
    <w:lsdException w:name="Colorful Grid Accent 1" w:semiHidden="0" w:uiPriority="73" w:unhideWhenUsed="0" w:qFormat="1"/>
    <w:lsdException w:name="Light Shading Accent 2" w:semiHidden="0" w:uiPriority="60" w:unhideWhenUsed="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semiHidden="0" w:uiPriority="70" w:unhideWhenUsed="0" w:qFormat="1"/>
    <w:lsdException w:name="Intense Emphasis" w:semiHidden="0" w:uiPriority="71" w:unhideWhenUsed="0" w:qFormat="1"/>
    <w:lsdException w:name="Subtle Reference" w:semiHidden="0" w:uiPriority="72" w:unhideWhenUsed="0" w:qFormat="1"/>
    <w:lsdException w:name="Intense Reference" w:semiHidden="0" w:uiPriority="73" w:unhideWhenUsed="0" w:qFormat="1"/>
    <w:lsdException w:name="Book Title" w:semiHidden="0" w:uiPriority="60" w:unhideWhenUsed="0" w:qFormat="1"/>
    <w:lsdException w:name="Bibliography" w:uiPriority="61"/>
    <w:lsdException w:name="TOC Heading" w:uiPriority="62" w:qFormat="1"/>
  </w:latentStyles>
  <w:style w:type="paragraph" w:default="1" w:styleId="Normal">
    <w:name w:val="Normal"/>
    <w:qFormat/>
    <w:rsid w:val="00860A87"/>
    <w:pPr>
      <w:spacing w:after="180"/>
    </w:pPr>
    <w:rPr>
      <w:lang w:val="en-GB" w:eastAsia="en-US"/>
    </w:rPr>
  </w:style>
  <w:style w:type="paragraph" w:styleId="Heading1">
    <w:name w:val="heading 1"/>
    <w:aliases w:val="Alt+1,Alt+11,Alt+12,Alt+13,Alt+14,Alt+15,Alt+16,Alt+17,Alt+18,Alt+19,Alt+110,Alt+111,Alt+112,Alt+113,Alt+114,Alt+115,Alt+116,H1,h1,app heading 1,l1,Huvudrubrik,h11,h12,h13,h14,h15,h16,Heading 1_a,Heading 1 (NN),Titolo Sezione,Titre§,1,Prophead 1"/>
    <w:next w:val="Normal"/>
    <w:link w:val="Heading1Char"/>
    <w:uiPriority w:val="9"/>
    <w:qFormat/>
    <w:rsid w:val="00860A87"/>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ne"/>
    <w:basedOn w:val="Heading1"/>
    <w:next w:val="Normal"/>
    <w:link w:val="Heading2Char"/>
    <w:uiPriority w:val="9"/>
    <w:qFormat/>
    <w:rsid w:val="00860A87"/>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h32,THeading 3,H31,Titre 3,Org Heading 1,Title3,3,GS_3,0H,bullet,b,3 bullet,SECOND,Bullet,Second,l3"/>
    <w:basedOn w:val="Heading2"/>
    <w:next w:val="Normal"/>
    <w:link w:val="Heading3Char"/>
    <w:uiPriority w:val="9"/>
    <w:qFormat/>
    <w:rsid w:val="00860A87"/>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4"/>
    <w:basedOn w:val="Heading3"/>
    <w:next w:val="Normal"/>
    <w:uiPriority w:val="9"/>
    <w:qFormat/>
    <w:rsid w:val="00860A87"/>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sb,4,h5"/>
    <w:basedOn w:val="Heading4"/>
    <w:next w:val="Normal"/>
    <w:uiPriority w:val="9"/>
    <w:qFormat/>
    <w:rsid w:val="00860A87"/>
    <w:pPr>
      <w:ind w:left="1701" w:hanging="1701"/>
      <w:outlineLvl w:val="4"/>
    </w:pPr>
    <w:rPr>
      <w:sz w:val="22"/>
    </w:rPr>
  </w:style>
  <w:style w:type="paragraph" w:styleId="Heading6">
    <w:name w:val="heading 6"/>
    <w:aliases w:val="Alt+6,TOC header,Bullet list,sub-dash,sd,5,Appendix,T1,h6,Heading6,h61,h62,H61,Titre 6"/>
    <w:basedOn w:val="H6"/>
    <w:next w:val="Normal"/>
    <w:uiPriority w:val="9"/>
    <w:qFormat/>
    <w:rsid w:val="00860A87"/>
    <w:pPr>
      <w:outlineLvl w:val="5"/>
    </w:pPr>
  </w:style>
  <w:style w:type="paragraph" w:styleId="Heading7">
    <w:name w:val="heading 7"/>
    <w:aliases w:val="Alt+7,Alt+71,Alt+72,Alt+73,Alt+74,Alt+75,Alt+76,Alt+77,Alt+78,Alt+79,Alt+710,Alt+711,Alt+712,Alt+713,Bulleted list,L7,st,SDL title,h7"/>
    <w:basedOn w:val="H6"/>
    <w:next w:val="Normal"/>
    <w:uiPriority w:val="9"/>
    <w:qFormat/>
    <w:rsid w:val="00860A87"/>
    <w:pPr>
      <w:outlineLvl w:val="6"/>
    </w:pPr>
  </w:style>
  <w:style w:type="paragraph" w:styleId="Heading8">
    <w:name w:val="heading 8"/>
    <w:aliases w:val="Alt+8,Alt+81,Alt+82,Alt+83,Alt+84,Alt+85,Alt+86,Alt+87,Alt+88,Alt+89,Alt+810,Alt+811,Alt+812,Alt+813,Legal Level 1.1.1.,Center Bold,Tables"/>
    <w:basedOn w:val="Heading1"/>
    <w:next w:val="Normal"/>
    <w:uiPriority w:val="9"/>
    <w:qFormat/>
    <w:rsid w:val="00860A87"/>
    <w:pPr>
      <w:ind w:left="0" w:firstLine="0"/>
      <w:outlineLvl w:val="7"/>
    </w:pPr>
  </w:style>
  <w:style w:type="paragraph" w:styleId="Heading9">
    <w:name w:val="heading 9"/>
    <w:aliases w:val="Alt+9,Figure Heading,FH,Titre 10,tt,ft,HF,Figures"/>
    <w:basedOn w:val="Heading8"/>
    <w:next w:val="Normal"/>
    <w:uiPriority w:val="9"/>
    <w:qFormat/>
    <w:rsid w:val="00860A8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semiHidden/>
    <w:unhideWhenUsed/>
  </w:style>
  <w:style w:type="character" w:customStyle="1" w:styleId="Heading1Char">
    <w:name w:val="Heading 1 Char"/>
    <w:link w:val="Heading1"/>
    <w:rsid w:val="003F0A11"/>
    <w:rPr>
      <w:rFonts w:ascii="Arial" w:hAnsi="Arial"/>
      <w:sz w:val="36"/>
      <w:lang w:val="en-GB" w:eastAsia="en-US" w:bidi="ar-SA"/>
    </w:rPr>
  </w:style>
  <w:style w:type="character" w:customStyle="1" w:styleId="Heading2Char">
    <w:name w:val="Heading 2 Char"/>
    <w:link w:val="Heading2"/>
    <w:rsid w:val="009E1506"/>
    <w:rPr>
      <w:rFonts w:ascii="Arial" w:hAnsi="Arial"/>
      <w:sz w:val="32"/>
      <w:lang w:val="en-GB" w:eastAsia="en-US"/>
    </w:rPr>
  </w:style>
  <w:style w:type="character" w:customStyle="1" w:styleId="Heading3Char">
    <w:name w:val="Heading 3 Char"/>
    <w:link w:val="Heading3"/>
    <w:rsid w:val="009E1506"/>
    <w:rPr>
      <w:rFonts w:ascii="Arial" w:hAnsi="Arial"/>
      <w:sz w:val="28"/>
      <w:lang w:val="en-GB" w:eastAsia="en-US"/>
    </w:rPr>
  </w:style>
  <w:style w:type="paragraph" w:customStyle="1" w:styleId="H6">
    <w:name w:val="H6"/>
    <w:basedOn w:val="Heading5"/>
    <w:next w:val="Normal"/>
    <w:rsid w:val="00860A87"/>
    <w:pPr>
      <w:ind w:left="1985" w:hanging="1985"/>
      <w:outlineLvl w:val="9"/>
    </w:pPr>
    <w:rPr>
      <w:sz w:val="20"/>
    </w:rPr>
  </w:style>
  <w:style w:type="paragraph" w:styleId="TOC9">
    <w:name w:val="toc 9"/>
    <w:basedOn w:val="TOC8"/>
    <w:semiHidden/>
    <w:rsid w:val="00860A87"/>
    <w:pPr>
      <w:ind w:left="1418" w:hanging="1418"/>
    </w:pPr>
  </w:style>
  <w:style w:type="paragraph" w:styleId="TOC8">
    <w:name w:val="toc 8"/>
    <w:basedOn w:val="TOC1"/>
    <w:rsid w:val="00860A87"/>
    <w:pPr>
      <w:spacing w:before="180"/>
      <w:ind w:left="2693" w:hanging="2693"/>
    </w:pPr>
    <w:rPr>
      <w:b/>
    </w:rPr>
  </w:style>
  <w:style w:type="paragraph" w:styleId="TOC1">
    <w:name w:val="toc 1"/>
    <w:rsid w:val="00860A87"/>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860A87"/>
    <w:pPr>
      <w:keepLines/>
      <w:tabs>
        <w:tab w:val="center" w:pos="4536"/>
        <w:tab w:val="right" w:pos="9072"/>
      </w:tabs>
    </w:pPr>
    <w:rPr>
      <w:noProof/>
    </w:rPr>
  </w:style>
  <w:style w:type="character" w:customStyle="1" w:styleId="ZGSM">
    <w:name w:val="ZGSM"/>
    <w:rsid w:val="00860A87"/>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rsid w:val="00860A87"/>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860A87"/>
    <w:pPr>
      <w:framePr w:wrap="notBeside" w:vAnchor="page" w:hAnchor="margin" w:y="15764"/>
      <w:widowControl w:val="0"/>
    </w:pPr>
    <w:rPr>
      <w:rFonts w:ascii="Arial" w:hAnsi="Arial"/>
      <w:noProof/>
      <w:sz w:val="32"/>
      <w:lang w:val="en-GB" w:eastAsia="en-US"/>
    </w:rPr>
  </w:style>
  <w:style w:type="paragraph" w:styleId="TOC5">
    <w:name w:val="toc 5"/>
    <w:basedOn w:val="TOC4"/>
    <w:semiHidden/>
    <w:rsid w:val="00860A87"/>
    <w:pPr>
      <w:ind w:left="1701" w:hanging="1701"/>
    </w:pPr>
  </w:style>
  <w:style w:type="paragraph" w:styleId="TOC4">
    <w:name w:val="toc 4"/>
    <w:basedOn w:val="TOC3"/>
    <w:rsid w:val="00860A87"/>
    <w:pPr>
      <w:ind w:left="1418" w:hanging="1418"/>
    </w:pPr>
  </w:style>
  <w:style w:type="paragraph" w:styleId="TOC3">
    <w:name w:val="toc 3"/>
    <w:basedOn w:val="TOC2"/>
    <w:rsid w:val="00860A87"/>
    <w:pPr>
      <w:ind w:left="1134" w:hanging="1134"/>
    </w:pPr>
  </w:style>
  <w:style w:type="paragraph" w:styleId="TOC2">
    <w:name w:val="toc 2"/>
    <w:basedOn w:val="TOC1"/>
    <w:rsid w:val="00860A87"/>
    <w:pPr>
      <w:keepNext w:val="0"/>
      <w:spacing w:before="0"/>
      <w:ind w:left="851" w:hanging="851"/>
    </w:pPr>
    <w:rPr>
      <w:sz w:val="20"/>
    </w:rPr>
  </w:style>
  <w:style w:type="paragraph" w:styleId="Footer">
    <w:name w:val="footer"/>
    <w:basedOn w:val="Header"/>
    <w:rsid w:val="00860A87"/>
    <w:pPr>
      <w:jc w:val="center"/>
    </w:pPr>
    <w:rPr>
      <w:i/>
    </w:rPr>
  </w:style>
  <w:style w:type="paragraph" w:customStyle="1" w:styleId="TT">
    <w:name w:val="TT"/>
    <w:basedOn w:val="Heading1"/>
    <w:next w:val="Normal"/>
    <w:rsid w:val="00860A87"/>
    <w:pPr>
      <w:outlineLvl w:val="9"/>
    </w:pPr>
  </w:style>
  <w:style w:type="paragraph" w:customStyle="1" w:styleId="NF">
    <w:name w:val="NF"/>
    <w:basedOn w:val="NO"/>
    <w:rsid w:val="00860A87"/>
    <w:pPr>
      <w:keepNext/>
      <w:spacing w:after="0"/>
    </w:pPr>
    <w:rPr>
      <w:rFonts w:ascii="Arial" w:hAnsi="Arial"/>
      <w:sz w:val="18"/>
    </w:rPr>
  </w:style>
  <w:style w:type="paragraph" w:customStyle="1" w:styleId="NO">
    <w:name w:val="NO"/>
    <w:basedOn w:val="Normal"/>
    <w:rsid w:val="00860A87"/>
    <w:pPr>
      <w:keepLines/>
      <w:ind w:left="1135" w:hanging="851"/>
    </w:pPr>
  </w:style>
  <w:style w:type="paragraph" w:customStyle="1" w:styleId="PL">
    <w:name w:val="PL"/>
    <w:rsid w:val="00860A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860A87"/>
    <w:pPr>
      <w:jc w:val="right"/>
    </w:pPr>
  </w:style>
  <w:style w:type="paragraph" w:customStyle="1" w:styleId="TAL">
    <w:name w:val="TAL"/>
    <w:basedOn w:val="Normal"/>
    <w:link w:val="TALCar"/>
    <w:rsid w:val="00860A87"/>
    <w:pPr>
      <w:keepNext/>
      <w:keepLines/>
      <w:spacing w:after="0"/>
    </w:pPr>
    <w:rPr>
      <w:rFonts w:ascii="Arial" w:hAnsi="Arial"/>
      <w:sz w:val="18"/>
    </w:rPr>
  </w:style>
  <w:style w:type="character" w:customStyle="1" w:styleId="TALCar">
    <w:name w:val="TAL Car"/>
    <w:link w:val="TAL"/>
    <w:locked/>
    <w:rsid w:val="00B562B6"/>
    <w:rPr>
      <w:rFonts w:ascii="Arial" w:hAnsi="Arial"/>
      <w:sz w:val="18"/>
      <w:lang w:val="en-GB" w:eastAsia="en-US"/>
    </w:rPr>
  </w:style>
  <w:style w:type="paragraph" w:customStyle="1" w:styleId="TAH">
    <w:name w:val="TAH"/>
    <w:basedOn w:val="TAC"/>
    <w:rsid w:val="00860A87"/>
    <w:rPr>
      <w:b/>
    </w:rPr>
  </w:style>
  <w:style w:type="paragraph" w:customStyle="1" w:styleId="TAC">
    <w:name w:val="TAC"/>
    <w:basedOn w:val="TAL"/>
    <w:rsid w:val="00860A87"/>
    <w:pPr>
      <w:jc w:val="center"/>
    </w:pPr>
  </w:style>
  <w:style w:type="paragraph" w:customStyle="1" w:styleId="LD">
    <w:name w:val="LD"/>
    <w:rsid w:val="00860A87"/>
    <w:pPr>
      <w:keepNext/>
      <w:keepLines/>
      <w:spacing w:line="180" w:lineRule="exact"/>
    </w:pPr>
    <w:rPr>
      <w:rFonts w:ascii="Courier New" w:hAnsi="Courier New"/>
      <w:noProof/>
      <w:lang w:val="en-GB" w:eastAsia="en-US"/>
    </w:rPr>
  </w:style>
  <w:style w:type="paragraph" w:customStyle="1" w:styleId="EX">
    <w:name w:val="EX"/>
    <w:basedOn w:val="Normal"/>
    <w:rsid w:val="00860A87"/>
    <w:pPr>
      <w:keepLines/>
      <w:ind w:left="1702" w:hanging="1418"/>
    </w:pPr>
  </w:style>
  <w:style w:type="paragraph" w:customStyle="1" w:styleId="FP">
    <w:name w:val="FP"/>
    <w:basedOn w:val="Normal"/>
    <w:rsid w:val="00860A87"/>
    <w:pPr>
      <w:spacing w:after="0"/>
    </w:pPr>
  </w:style>
  <w:style w:type="paragraph" w:customStyle="1" w:styleId="NW">
    <w:name w:val="NW"/>
    <w:basedOn w:val="NO"/>
    <w:rsid w:val="00860A87"/>
    <w:pPr>
      <w:spacing w:after="0"/>
    </w:pPr>
  </w:style>
  <w:style w:type="paragraph" w:customStyle="1" w:styleId="EW">
    <w:name w:val="EW"/>
    <w:basedOn w:val="EX"/>
    <w:rsid w:val="00860A87"/>
    <w:pPr>
      <w:spacing w:after="0"/>
    </w:pPr>
  </w:style>
  <w:style w:type="paragraph" w:customStyle="1" w:styleId="B1">
    <w:name w:val="B1"/>
    <w:basedOn w:val="Normal"/>
    <w:link w:val="B1Char1"/>
    <w:rsid w:val="00860A87"/>
    <w:pPr>
      <w:ind w:left="568" w:hanging="284"/>
    </w:pPr>
  </w:style>
  <w:style w:type="character" w:customStyle="1" w:styleId="B1Char1">
    <w:name w:val="B1 Char1"/>
    <w:link w:val="B1"/>
    <w:rsid w:val="00377B03"/>
    <w:rPr>
      <w:lang w:val="en-GB" w:eastAsia="en-US"/>
    </w:rPr>
  </w:style>
  <w:style w:type="paragraph" w:styleId="TOC6">
    <w:name w:val="toc 6"/>
    <w:basedOn w:val="TOC5"/>
    <w:next w:val="Normal"/>
    <w:semiHidden/>
    <w:rsid w:val="00860A87"/>
    <w:pPr>
      <w:ind w:left="1985" w:hanging="1985"/>
    </w:pPr>
  </w:style>
  <w:style w:type="paragraph" w:styleId="TOC7">
    <w:name w:val="toc 7"/>
    <w:basedOn w:val="TOC6"/>
    <w:next w:val="Normal"/>
    <w:semiHidden/>
    <w:rsid w:val="00860A87"/>
    <w:pPr>
      <w:ind w:left="2268" w:hanging="2268"/>
    </w:pPr>
  </w:style>
  <w:style w:type="paragraph" w:customStyle="1" w:styleId="EditorsNote">
    <w:name w:val="Editor's Note"/>
    <w:basedOn w:val="NO"/>
    <w:rsid w:val="00860A87"/>
    <w:rPr>
      <w:color w:val="FF0000"/>
    </w:rPr>
  </w:style>
  <w:style w:type="paragraph" w:customStyle="1" w:styleId="TH">
    <w:name w:val="TH"/>
    <w:basedOn w:val="Normal"/>
    <w:link w:val="THChar"/>
    <w:rsid w:val="00860A87"/>
    <w:pPr>
      <w:keepNext/>
      <w:keepLines/>
      <w:spacing w:before="60"/>
      <w:jc w:val="center"/>
    </w:pPr>
    <w:rPr>
      <w:rFonts w:ascii="Arial" w:hAnsi="Arial"/>
      <w:b/>
    </w:rPr>
  </w:style>
  <w:style w:type="character" w:customStyle="1" w:styleId="THChar">
    <w:name w:val="TH Char"/>
    <w:link w:val="TH"/>
    <w:locked/>
    <w:rsid w:val="00377B03"/>
    <w:rPr>
      <w:rFonts w:ascii="Arial" w:hAnsi="Arial"/>
      <w:b/>
      <w:lang w:val="en-GB" w:eastAsia="en-US"/>
    </w:rPr>
  </w:style>
  <w:style w:type="paragraph" w:customStyle="1" w:styleId="ZA">
    <w:name w:val="ZA"/>
    <w:rsid w:val="00860A87"/>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860A87"/>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860A87"/>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860A87"/>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860A87"/>
    <w:pPr>
      <w:ind w:left="851" w:hanging="851"/>
    </w:pPr>
  </w:style>
  <w:style w:type="paragraph" w:customStyle="1" w:styleId="ZH">
    <w:name w:val="ZH"/>
    <w:rsid w:val="00860A87"/>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860A87"/>
    <w:pPr>
      <w:keepNext w:val="0"/>
      <w:spacing w:before="0" w:after="240"/>
    </w:pPr>
  </w:style>
  <w:style w:type="character" w:customStyle="1" w:styleId="TFChar">
    <w:name w:val="TF Char"/>
    <w:link w:val="TF"/>
    <w:locked/>
    <w:rsid w:val="00377B03"/>
    <w:rPr>
      <w:rFonts w:ascii="Arial" w:hAnsi="Arial"/>
      <w:b/>
      <w:lang w:val="en-GB" w:eastAsia="en-US"/>
    </w:rPr>
  </w:style>
  <w:style w:type="paragraph" w:customStyle="1" w:styleId="ZG">
    <w:name w:val="ZG"/>
    <w:rsid w:val="00860A87"/>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rsid w:val="00860A87"/>
    <w:pPr>
      <w:ind w:left="851" w:hanging="284"/>
    </w:pPr>
  </w:style>
  <w:style w:type="paragraph" w:customStyle="1" w:styleId="B3">
    <w:name w:val="B3"/>
    <w:basedOn w:val="Normal"/>
    <w:rsid w:val="00860A87"/>
    <w:pPr>
      <w:ind w:left="1135" w:hanging="284"/>
    </w:pPr>
  </w:style>
  <w:style w:type="paragraph" w:customStyle="1" w:styleId="B4">
    <w:name w:val="B4"/>
    <w:basedOn w:val="Normal"/>
    <w:rsid w:val="00860A87"/>
    <w:pPr>
      <w:ind w:left="1418" w:hanging="284"/>
    </w:pPr>
  </w:style>
  <w:style w:type="paragraph" w:customStyle="1" w:styleId="B5">
    <w:name w:val="B5"/>
    <w:basedOn w:val="Normal"/>
    <w:rsid w:val="00860A87"/>
    <w:pPr>
      <w:ind w:left="1702" w:hanging="284"/>
    </w:pPr>
  </w:style>
  <w:style w:type="paragraph" w:customStyle="1" w:styleId="ZTD">
    <w:name w:val="ZTD"/>
    <w:basedOn w:val="ZB"/>
    <w:rsid w:val="00860A87"/>
    <w:pPr>
      <w:framePr w:hRule="auto" w:wrap="notBeside" w:y="852"/>
    </w:pPr>
    <w:rPr>
      <w:i w:val="0"/>
      <w:sz w:val="40"/>
    </w:rPr>
  </w:style>
  <w:style w:type="paragraph" w:customStyle="1" w:styleId="ZV">
    <w:name w:val="ZV"/>
    <w:basedOn w:val="ZU"/>
    <w:rsid w:val="00860A87"/>
    <w:pPr>
      <w:framePr w:wrap="notBeside" w:y="16161"/>
    </w:pPr>
  </w:style>
  <w:style w:type="paragraph" w:customStyle="1" w:styleId="TAJ">
    <w:name w:val="TAJ"/>
    <w:basedOn w:val="TH"/>
    <w:rsid w:val="00860A87"/>
  </w:style>
  <w:style w:type="paragraph" w:customStyle="1" w:styleId="Guidance">
    <w:name w:val="Guidance"/>
    <w:basedOn w:val="Normal"/>
    <w:rsid w:val="00860A87"/>
    <w:rPr>
      <w:i/>
      <w:color w:val="0000FF"/>
    </w:rPr>
  </w:style>
  <w:style w:type="paragraph" w:styleId="BalloonText">
    <w:name w:val="Balloon Text"/>
    <w:basedOn w:val="Normal"/>
    <w:link w:val="BalloonTextChar"/>
    <w:rsid w:val="00833C1B"/>
    <w:pPr>
      <w:spacing w:after="0"/>
    </w:pPr>
    <w:rPr>
      <w:sz w:val="18"/>
      <w:szCs w:val="18"/>
    </w:rPr>
  </w:style>
  <w:style w:type="character" w:customStyle="1" w:styleId="BalloonTextChar">
    <w:name w:val="Balloon Text Char"/>
    <w:link w:val="BalloonText"/>
    <w:rsid w:val="00833C1B"/>
    <w:rPr>
      <w:sz w:val="18"/>
      <w:szCs w:val="18"/>
      <w:lang w:val="en-GB" w:eastAsia="en-US"/>
    </w:rPr>
  </w:style>
  <w:style w:type="paragraph" w:styleId="DocumentMap">
    <w:name w:val="Document Map"/>
    <w:basedOn w:val="Normal"/>
    <w:link w:val="DocumentMapChar"/>
    <w:rsid w:val="000425D7"/>
    <w:rPr>
      <w:rFonts w:ascii="SimSun"/>
      <w:sz w:val="18"/>
      <w:szCs w:val="18"/>
    </w:rPr>
  </w:style>
  <w:style w:type="character" w:customStyle="1" w:styleId="DocumentMapChar">
    <w:name w:val="Document Map Char"/>
    <w:link w:val="DocumentMap"/>
    <w:rsid w:val="000425D7"/>
    <w:rPr>
      <w:rFonts w:ascii="SimSun"/>
      <w:sz w:val="18"/>
      <w:szCs w:val="18"/>
      <w:lang w:val="en-GB" w:eastAsia="en-US"/>
    </w:rPr>
  </w:style>
  <w:style w:type="paragraph" w:styleId="Caption">
    <w:name w:val="caption"/>
    <w:aliases w:val="FigureCaption,Figure-caption,CAPTION,Figure Caption,Figure-caption1,CAPTION1,Figure Caption1,Figure-caption2,CAPTION2,Figure Caption2,Figure-caption3,CAPTION3,Figure Caption3,Figure-caption4,CAPTION4,Figure Caption4,Figure-caption5,CAPTION5,cap,c"/>
    <w:basedOn w:val="Normal"/>
    <w:next w:val="Normal"/>
    <w:link w:val="CaptionChar"/>
    <w:uiPriority w:val="35"/>
    <w:unhideWhenUsed/>
    <w:qFormat/>
    <w:rsid w:val="003F0A11"/>
    <w:pPr>
      <w:widowControl w:val="0"/>
      <w:spacing w:after="120" w:line="240" w:lineRule="atLeast"/>
    </w:pPr>
    <w:rPr>
      <w:rFonts w:ascii="Arial" w:hAnsi="Arial"/>
      <w:b/>
      <w:bCs/>
    </w:rPr>
  </w:style>
  <w:style w:type="character" w:customStyle="1" w:styleId="CaptionChar">
    <w:name w:val="Caption Char"/>
    <w:aliases w:val="FigureCaption Char,Figure-caption Char,CAPTION Char,Figure Caption Char,Figure-caption1 Char,CAPTION1 Char,Figure Caption1 Char,Figure-caption2 Char,CAPTION2 Char,Figure Caption2 Char,Figure-caption3 Char,CAPTION3 Char,Figure Caption3 Char"/>
    <w:link w:val="Caption"/>
    <w:uiPriority w:val="35"/>
    <w:locked/>
    <w:rsid w:val="00B562B6"/>
    <w:rPr>
      <w:rFonts w:ascii="Arial" w:hAnsi="Arial"/>
      <w:b/>
      <w:bCs/>
      <w:lang w:val="en-GB" w:eastAsia="en-US"/>
    </w:rPr>
  </w:style>
  <w:style w:type="character" w:customStyle="1" w:styleId="s2">
    <w:name w:val="s2"/>
    <w:rsid w:val="00B562B6"/>
  </w:style>
  <w:style w:type="paragraph" w:styleId="ListParagraph">
    <w:name w:val="List Paragraph"/>
    <w:basedOn w:val="Normal"/>
    <w:link w:val="ListParagraphChar"/>
    <w:uiPriority w:val="34"/>
    <w:qFormat/>
    <w:rsid w:val="00A911C3"/>
    <w:pPr>
      <w:ind w:left="720"/>
      <w:contextualSpacing/>
    </w:pPr>
  </w:style>
  <w:style w:type="character" w:customStyle="1" w:styleId="ListParagraphChar">
    <w:name w:val="List Paragraph Char"/>
    <w:link w:val="ListParagraph"/>
    <w:uiPriority w:val="34"/>
    <w:locked/>
    <w:rsid w:val="00377B03"/>
    <w:rPr>
      <w:lang w:val="en-GB" w:eastAsia="en-US"/>
    </w:rPr>
  </w:style>
  <w:style w:type="paragraph" w:styleId="Revision">
    <w:name w:val="Revision"/>
    <w:hidden/>
    <w:uiPriority w:val="71"/>
    <w:unhideWhenUsed/>
    <w:rsid w:val="00375C36"/>
    <w:rPr>
      <w:lang w:val="en-GB" w:eastAsia="en-US"/>
    </w:rPr>
  </w:style>
  <w:style w:type="character" w:styleId="CommentReference">
    <w:name w:val="annotation reference"/>
    <w:uiPriority w:val="99"/>
    <w:rsid w:val="00D905B6"/>
    <w:rPr>
      <w:sz w:val="16"/>
    </w:rPr>
  </w:style>
  <w:style w:type="paragraph" w:styleId="CommentText">
    <w:name w:val="annotation text"/>
    <w:basedOn w:val="Normal"/>
    <w:link w:val="CommentTextChar"/>
    <w:uiPriority w:val="99"/>
    <w:rsid w:val="00D905B6"/>
    <w:rPr>
      <w:rFonts w:eastAsia="Times New Roman"/>
    </w:rPr>
  </w:style>
  <w:style w:type="character" w:customStyle="1" w:styleId="CommentTextChar">
    <w:name w:val="Comment Text Char"/>
    <w:basedOn w:val="DefaultParagraphFont"/>
    <w:link w:val="CommentText"/>
    <w:uiPriority w:val="99"/>
    <w:rsid w:val="00D905B6"/>
    <w:rPr>
      <w:rFonts w:eastAsia="Times New Roman"/>
      <w:lang w:val="en-GB" w:eastAsia="en-US"/>
    </w:rPr>
  </w:style>
  <w:style w:type="paragraph" w:styleId="ListNumber2">
    <w:name w:val="List Number 2"/>
    <w:basedOn w:val="ListNumber"/>
    <w:rsid w:val="00377B03"/>
    <w:pPr>
      <w:ind w:left="851"/>
    </w:pPr>
  </w:style>
  <w:style w:type="paragraph" w:styleId="ListNumber">
    <w:name w:val="List Number"/>
    <w:basedOn w:val="List"/>
    <w:rsid w:val="00377B03"/>
  </w:style>
  <w:style w:type="paragraph" w:styleId="List">
    <w:name w:val="List"/>
    <w:basedOn w:val="Normal"/>
    <w:rsid w:val="00377B03"/>
    <w:pPr>
      <w:overflowPunct w:val="0"/>
      <w:autoSpaceDE w:val="0"/>
      <w:autoSpaceDN w:val="0"/>
      <w:adjustRightInd w:val="0"/>
      <w:ind w:left="568" w:hanging="284"/>
      <w:textAlignment w:val="baseline"/>
    </w:pPr>
    <w:rPr>
      <w:rFonts w:eastAsia="Times New Roman"/>
      <w:sz w:val="24"/>
    </w:rPr>
  </w:style>
  <w:style w:type="character" w:customStyle="1" w:styleId="FootnoteTextChar">
    <w:name w:val="Footnote Text Char"/>
    <w:basedOn w:val="DefaultParagraphFont"/>
    <w:link w:val="FootnoteText"/>
    <w:uiPriority w:val="99"/>
    <w:semiHidden/>
    <w:rsid w:val="00377B03"/>
    <w:rPr>
      <w:rFonts w:eastAsia="Times New Roman"/>
      <w:sz w:val="16"/>
      <w:lang w:val="en-GB" w:eastAsia="en-US"/>
    </w:rPr>
  </w:style>
  <w:style w:type="paragraph" w:styleId="FootnoteText">
    <w:name w:val="footnote text"/>
    <w:basedOn w:val="Normal"/>
    <w:link w:val="FootnoteTextChar"/>
    <w:uiPriority w:val="99"/>
    <w:semiHidden/>
    <w:rsid w:val="00377B03"/>
    <w:pPr>
      <w:keepLines/>
      <w:overflowPunct w:val="0"/>
      <w:autoSpaceDE w:val="0"/>
      <w:autoSpaceDN w:val="0"/>
      <w:adjustRightInd w:val="0"/>
      <w:spacing w:after="0"/>
      <w:ind w:left="454" w:hanging="454"/>
      <w:textAlignment w:val="baseline"/>
    </w:pPr>
    <w:rPr>
      <w:rFonts w:eastAsia="Times New Roman"/>
      <w:sz w:val="16"/>
    </w:rPr>
  </w:style>
  <w:style w:type="paragraph" w:styleId="ListBullet2">
    <w:name w:val="List Bullet 2"/>
    <w:basedOn w:val="ListBullet"/>
    <w:rsid w:val="00377B03"/>
    <w:pPr>
      <w:ind w:left="851"/>
    </w:pPr>
  </w:style>
  <w:style w:type="paragraph" w:styleId="ListBullet">
    <w:name w:val="List Bullet"/>
    <w:basedOn w:val="List"/>
    <w:rsid w:val="00377B03"/>
  </w:style>
  <w:style w:type="paragraph" w:styleId="ListBullet3">
    <w:name w:val="List Bullet 3"/>
    <w:basedOn w:val="ListBullet2"/>
    <w:rsid w:val="00377B03"/>
    <w:pPr>
      <w:ind w:left="1135"/>
    </w:pPr>
  </w:style>
  <w:style w:type="paragraph" w:styleId="List2">
    <w:name w:val="List 2"/>
    <w:basedOn w:val="List"/>
    <w:rsid w:val="00377B03"/>
    <w:pPr>
      <w:ind w:left="851"/>
    </w:pPr>
  </w:style>
  <w:style w:type="paragraph" w:styleId="List3">
    <w:name w:val="List 3"/>
    <w:basedOn w:val="List2"/>
    <w:rsid w:val="00377B03"/>
    <w:pPr>
      <w:ind w:left="1135"/>
    </w:pPr>
  </w:style>
  <w:style w:type="paragraph" w:styleId="List4">
    <w:name w:val="List 4"/>
    <w:basedOn w:val="List3"/>
    <w:rsid w:val="00377B03"/>
    <w:pPr>
      <w:ind w:left="1418"/>
    </w:pPr>
  </w:style>
  <w:style w:type="paragraph" w:styleId="List5">
    <w:name w:val="List 5"/>
    <w:basedOn w:val="List4"/>
    <w:rsid w:val="00377B03"/>
    <w:pPr>
      <w:ind w:left="1702"/>
    </w:pPr>
  </w:style>
  <w:style w:type="paragraph" w:styleId="ListBullet4">
    <w:name w:val="List Bullet 4"/>
    <w:basedOn w:val="ListBullet3"/>
    <w:rsid w:val="00377B03"/>
    <w:pPr>
      <w:ind w:left="1418"/>
    </w:pPr>
  </w:style>
  <w:style w:type="paragraph" w:styleId="ListBullet5">
    <w:name w:val="List Bullet 5"/>
    <w:basedOn w:val="ListBullet4"/>
    <w:rsid w:val="00377B03"/>
    <w:pPr>
      <w:ind w:left="1702"/>
    </w:pPr>
  </w:style>
  <w:style w:type="character" w:styleId="LineNumber">
    <w:name w:val="line number"/>
    <w:rsid w:val="00377B03"/>
    <w:rPr>
      <w:rFonts w:ascii="Arial" w:hAnsi="Arial"/>
      <w:color w:val="808080"/>
      <w:sz w:val="14"/>
    </w:rPr>
  </w:style>
  <w:style w:type="character" w:styleId="PageNumber">
    <w:name w:val="page number"/>
    <w:basedOn w:val="DefaultParagraphFont"/>
    <w:rsid w:val="00377B03"/>
  </w:style>
  <w:style w:type="paragraph" w:styleId="HTMLPreformatted">
    <w:name w:val="HTML Preformatted"/>
    <w:basedOn w:val="Normal"/>
    <w:link w:val="HTMLPreformattedChar"/>
    <w:uiPriority w:val="99"/>
    <w:unhideWhenUsed/>
    <w:rsid w:val="00377B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lang w:val="x-none" w:eastAsia="x-none"/>
    </w:rPr>
  </w:style>
  <w:style w:type="character" w:customStyle="1" w:styleId="HTMLPreformattedChar">
    <w:name w:val="HTML Preformatted Char"/>
    <w:basedOn w:val="DefaultParagraphFont"/>
    <w:link w:val="HTMLPreformatted"/>
    <w:uiPriority w:val="99"/>
    <w:rsid w:val="00377B03"/>
    <w:rPr>
      <w:rFonts w:ascii="Courier New" w:eastAsia="Times New Roman" w:hAnsi="Courier New"/>
      <w:lang w:val="x-none" w:eastAsia="x-none"/>
    </w:rPr>
  </w:style>
  <w:style w:type="paragraph" w:customStyle="1" w:styleId="Heading">
    <w:name w:val="Heading"/>
    <w:aliases w:val="1_"/>
    <w:basedOn w:val="Normal"/>
    <w:rsid w:val="00377B03"/>
    <w:pPr>
      <w:widowControl w:val="0"/>
      <w:spacing w:after="120" w:line="240" w:lineRule="atLeast"/>
      <w:ind w:left="1260" w:hanging="551"/>
    </w:pPr>
    <w:rPr>
      <w:rFonts w:ascii="Arial" w:eastAsia="Times New Roman" w:hAnsi="Arial"/>
      <w:b/>
      <w:sz w:val="22"/>
    </w:rPr>
  </w:style>
  <w:style w:type="character" w:styleId="HTMLTypewriter">
    <w:name w:val="HTML Typewriter"/>
    <w:rsid w:val="00377B03"/>
    <w:rPr>
      <w:rFonts w:ascii="Courier New" w:eastAsia="Times New Roman" w:hAnsi="Courier New" w:cs="Courier New"/>
      <w:color w:val="0000FF"/>
      <w:kern w:val="2"/>
      <w:sz w:val="20"/>
      <w:szCs w:val="20"/>
      <w:lang w:val="en-US" w:eastAsia="zh-CN" w:bidi="ar-SA"/>
    </w:rPr>
  </w:style>
  <w:style w:type="paragraph" w:styleId="CommentSubject">
    <w:name w:val="annotation subject"/>
    <w:basedOn w:val="CommentText"/>
    <w:next w:val="CommentText"/>
    <w:link w:val="CommentSubjectChar"/>
    <w:rsid w:val="00377B03"/>
    <w:pPr>
      <w:overflowPunct w:val="0"/>
      <w:autoSpaceDE w:val="0"/>
      <w:autoSpaceDN w:val="0"/>
      <w:adjustRightInd w:val="0"/>
      <w:textAlignment w:val="baseline"/>
    </w:pPr>
    <w:rPr>
      <w:b/>
      <w:bCs/>
      <w:lang w:eastAsia="x-none"/>
    </w:rPr>
  </w:style>
  <w:style w:type="character" w:customStyle="1" w:styleId="CommentSubjectChar">
    <w:name w:val="Comment Subject Char"/>
    <w:basedOn w:val="CommentTextChar"/>
    <w:link w:val="CommentSubject"/>
    <w:rsid w:val="00377B03"/>
    <w:rPr>
      <w:rFonts w:eastAsia="Times New Roman"/>
      <w:b/>
      <w:bCs/>
      <w:lang w:val="en-GB" w:eastAsia="x-none"/>
    </w:rPr>
  </w:style>
  <w:style w:type="character" w:styleId="Hyperlink">
    <w:name w:val="Hyperlink"/>
    <w:rsid w:val="00377B03"/>
    <w:rPr>
      <w:color w:val="0000FF"/>
      <w:u w:val="single"/>
    </w:rPr>
  </w:style>
  <w:style w:type="character" w:styleId="FollowedHyperlink">
    <w:name w:val="FollowedHyperlink"/>
    <w:rsid w:val="00377B03"/>
    <w:rPr>
      <w:color w:val="800080"/>
      <w:u w:val="single"/>
    </w:rPr>
  </w:style>
  <w:style w:type="paragraph" w:styleId="PlainText">
    <w:name w:val="Plain Text"/>
    <w:basedOn w:val="Normal"/>
    <w:link w:val="PlainTextChar"/>
    <w:uiPriority w:val="99"/>
    <w:unhideWhenUsed/>
    <w:rsid w:val="00377B03"/>
    <w:pPr>
      <w:spacing w:after="0"/>
    </w:pPr>
    <w:rPr>
      <w:rFonts w:ascii="Calibri" w:eastAsia="Calibri" w:hAnsi="Calibri"/>
      <w:sz w:val="22"/>
      <w:szCs w:val="21"/>
      <w:lang w:val="x-none" w:eastAsia="x-none"/>
    </w:rPr>
  </w:style>
  <w:style w:type="character" w:customStyle="1" w:styleId="PlainTextChar">
    <w:name w:val="Plain Text Char"/>
    <w:basedOn w:val="DefaultParagraphFont"/>
    <w:link w:val="PlainText"/>
    <w:uiPriority w:val="99"/>
    <w:rsid w:val="00377B03"/>
    <w:rPr>
      <w:rFonts w:ascii="Calibri" w:eastAsia="Calibri" w:hAnsi="Calibri"/>
      <w:sz w:val="22"/>
      <w:szCs w:val="21"/>
      <w:lang w:val="x-none" w:eastAsia="x-none"/>
    </w:rPr>
  </w:style>
  <w:style w:type="character" w:customStyle="1" w:styleId="B1Char">
    <w:name w:val="B1 Char"/>
    <w:locked/>
    <w:rsid w:val="00377B03"/>
    <w:rPr>
      <w:color w:val="000000"/>
      <w:lang w:val="en-GB" w:eastAsia="ja-JP"/>
    </w:rPr>
  </w:style>
  <w:style w:type="character" w:customStyle="1" w:styleId="variable">
    <w:name w:val="variable"/>
    <w:uiPriority w:val="1"/>
    <w:qFormat/>
    <w:rsid w:val="00377B03"/>
    <w:rPr>
      <w:rFonts w:ascii="Lucida Console" w:hAnsi="Lucida Console" w:cs="Courier New"/>
      <w:sz w:val="18"/>
      <w:szCs w:val="18"/>
    </w:rPr>
  </w:style>
  <w:style w:type="paragraph" w:customStyle="1" w:styleId="EditorNote">
    <w:name w:val="Editor Note"/>
    <w:basedOn w:val="Normal"/>
    <w:qFormat/>
    <w:rsid w:val="00377B03"/>
    <w:pPr>
      <w:pBdr>
        <w:top w:val="single" w:sz="4" w:space="1" w:color="7F7F7F"/>
        <w:left w:val="single" w:sz="4" w:space="4" w:color="7F7F7F"/>
        <w:bottom w:val="single" w:sz="4" w:space="1" w:color="7F7F7F"/>
        <w:right w:val="single" w:sz="4" w:space="4" w:color="7F7F7F"/>
      </w:pBdr>
      <w:spacing w:beforeLines="50" w:before="50" w:after="120"/>
      <w:ind w:left="1349" w:hangingChars="613" w:hanging="1349"/>
    </w:pPr>
    <w:rPr>
      <w:rFonts w:ascii="Cambria" w:eastAsia="MS Mincho" w:hAnsi="Cambria"/>
      <w:color w:val="7F7F7F"/>
      <w:sz w:val="22"/>
      <w:szCs w:val="24"/>
      <w:lang w:val="en-US"/>
    </w:rPr>
  </w:style>
  <w:style w:type="paragraph" w:styleId="BodyText">
    <w:name w:val="Body Text"/>
    <w:aliases w:val="Body Text Char1 Char,Body Text Char Char Char,Body Text Char1,Body Text Char Char"/>
    <w:basedOn w:val="Normal"/>
    <w:link w:val="BodyTextChar"/>
    <w:uiPriority w:val="99"/>
    <w:qFormat/>
    <w:rsid w:val="00377B03"/>
    <w:pPr>
      <w:spacing w:before="120" w:after="120"/>
      <w:jc w:val="both"/>
    </w:pPr>
    <w:rPr>
      <w:rFonts w:eastAsia="Candara"/>
      <w:lang w:val="en-US"/>
    </w:rPr>
  </w:style>
  <w:style w:type="character" w:customStyle="1" w:styleId="BodyTextChar">
    <w:name w:val="Body Text Char"/>
    <w:aliases w:val="Body Text Char1 Char Char,Body Text Char Char Char Char,Body Text Char1 Char1,Body Text Char Char Char1"/>
    <w:basedOn w:val="DefaultParagraphFont"/>
    <w:link w:val="BodyText"/>
    <w:uiPriority w:val="99"/>
    <w:rsid w:val="00377B03"/>
    <w:rPr>
      <w:rFonts w:eastAsia="Candara"/>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pixelsPerInch w:val="72"/>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2.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package" Target="embeddings/Microsoft_Visio_Drawing1111.vsdx"/><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emf"/><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20.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19.png"/><Relationship Id="rId35"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2060AF-BB07-42E9-B5E3-9A8CE72B79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1044</TotalTime>
  <Pages>36</Pages>
  <Words>13428</Words>
  <Characters>71169</Characters>
  <Application>Microsoft Office Word</Application>
  <DocSecurity>0</DocSecurity>
  <Lines>593</Lines>
  <Paragraphs>168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84429</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Gunnar Heikkilä</cp:lastModifiedBy>
  <cp:revision>9</cp:revision>
  <dcterms:created xsi:type="dcterms:W3CDTF">2019-04-02T08:48:00Z</dcterms:created>
  <dcterms:modified xsi:type="dcterms:W3CDTF">2019-04-11T15:14:00Z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(3)pLq23nnCmRlyho5BTeS67eAPf4WvHmpPHLqQMl+wH7/rpPhYWpI4IYXg8P/pslMFPOeFm/Lc
r6e4+Pxw/fPvtvmUJzrA2BMISPr6fB8kI3blSlZlAdSivMovBex4gsYBgjhabNvlAK3pvYN4
oZSgXk2DGpVcvK/fcwLdr+eL4jH7t01hhx5Y/h6KkUxyjYpRkMDh0gXg76M7f9UOshjyewmZ
8Wx5XlglVYq2NpLxk1</vt:lpwstr>
  </property>
  <property fmtid="{D5CDD505-2E9C-101B-9397-08002B2CF9AE}" pid="3" name="_2015_ms_pID_7253431">
    <vt:lpwstr>l8QtWthFXpC7SIgd+jqrn2OaF9MWWCuACxpg3Vfy5ZIvAAuTSLdrpe
kGDACfA6G/aa32X4j0qnkuIB+gx9PvVgpvT57HIc1wQCA7G0L1jsBvW2Q/qUhXlheLYxvCgE
gjc7pCcPckQ683v5c4+vJKw5mmgvv3dvH2qZeDqYSVsJA7h1UwrwKO5s6XTPcSZavdKoN833
kuw1MMlDMgP/9ne+WC8m0yN/jQihVzuMiaKR</vt:lpwstr>
  </property>
  <property fmtid="{D5CDD505-2E9C-101B-9397-08002B2CF9AE}" pid="4" name="_2015_ms_pID_7253432">
    <vt:lpwstr>CA==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1523521653</vt:lpwstr>
  </property>
</Properties>
</file>